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E" w:rsidRPr="00971C7E" w:rsidRDefault="00971C7E" w:rsidP="00971C7E">
      <w:pPr>
        <w:spacing w:before="100" w:beforeAutospacing="1" w:after="100" w:afterAutospacing="1" w:line="240" w:lineRule="auto"/>
        <w:outlineLvl w:val="0"/>
        <w:rPr>
          <w:rFonts w:ascii="Courier Tojik" w:eastAsia="Times New Roman" w:hAnsi="Courier Tojik"/>
          <w:b/>
          <w:bCs/>
          <w:kern w:val="36"/>
          <w:sz w:val="48"/>
          <w:szCs w:val="48"/>
          <w:lang w:eastAsia="ru-RU"/>
        </w:rPr>
      </w:pPr>
      <w:proofErr w:type="spellStart"/>
      <w:r w:rsidRPr="00971C7E">
        <w:rPr>
          <w:rFonts w:ascii="Courier Tojik" w:eastAsia="Times New Roman" w:hAnsi="Courier Tojik"/>
          <w:b/>
          <w:bCs/>
          <w:kern w:val="36"/>
          <w:sz w:val="48"/>
          <w:szCs w:val="48"/>
          <w:lang w:eastAsia="ru-RU"/>
        </w:rPr>
        <w:t>Іукумати</w:t>
      </w:r>
      <w:proofErr w:type="spellEnd"/>
      <w:r w:rsidRPr="00971C7E">
        <w:rPr>
          <w:rFonts w:ascii="Courier Tojik" w:eastAsia="Times New Roman" w:hAnsi="Courier Tojik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b/>
          <w:bCs/>
          <w:kern w:val="36"/>
          <w:sz w:val="48"/>
          <w:szCs w:val="48"/>
          <w:lang w:eastAsia="ru-RU"/>
        </w:rPr>
        <w:t>Їуміурии</w:t>
      </w:r>
      <w:proofErr w:type="spellEnd"/>
      <w:proofErr w:type="gramStart"/>
      <w:r w:rsidRPr="00971C7E">
        <w:rPr>
          <w:rFonts w:ascii="Courier Tojik" w:eastAsia="Times New Roman" w:hAnsi="Courier Tojik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b/>
          <w:bCs/>
          <w:kern w:val="36"/>
          <w:sz w:val="48"/>
          <w:szCs w:val="48"/>
          <w:lang w:eastAsia="ru-RU"/>
        </w:rPr>
        <w:t>Т</w:t>
      </w:r>
      <w:proofErr w:type="gramEnd"/>
      <w:r w:rsidRPr="00971C7E">
        <w:rPr>
          <w:rFonts w:ascii="Courier Tojik" w:eastAsia="Times New Roman" w:hAnsi="Courier Tojik"/>
          <w:b/>
          <w:bCs/>
          <w:kern w:val="36"/>
          <w:sz w:val="48"/>
          <w:szCs w:val="48"/>
          <w:lang w:eastAsia="ru-RU"/>
        </w:rPr>
        <w:t>оїикистон</w:t>
      </w:r>
      <w:proofErr w:type="spellEnd"/>
    </w:p>
    <w:p w:rsidR="00971C7E" w:rsidRPr="00971C7E" w:rsidRDefault="00971C7E" w:rsidP="00971C7E">
      <w:pPr>
        <w:spacing w:before="100" w:beforeAutospacing="1" w:after="100" w:afterAutospacing="1" w:line="240" w:lineRule="auto"/>
        <w:outlineLvl w:val="1"/>
        <w:rPr>
          <w:rFonts w:ascii="Courier Tojik" w:eastAsia="Times New Roman" w:hAnsi="Courier Tojik"/>
          <w:b/>
          <w:bCs/>
          <w:sz w:val="36"/>
          <w:szCs w:val="36"/>
          <w:lang w:eastAsia="ru-RU"/>
        </w:rPr>
      </w:pPr>
      <w:bookmarkStart w:id="0" w:name="A5LQ0WU2E9"/>
      <w:bookmarkEnd w:id="0"/>
      <w:r w:rsidRPr="00971C7E">
        <w:rPr>
          <w:rFonts w:ascii="Courier Tojik" w:eastAsia="Times New Roman" w:hAnsi="Courier Tojik"/>
          <w:b/>
          <w:bCs/>
          <w:sz w:val="36"/>
          <w:szCs w:val="36"/>
          <w:lang w:eastAsia="ru-RU"/>
        </w:rPr>
        <w:t>ЅАРОР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Дар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бораи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Стратегияи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миллии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мутобиѕшавњ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ба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таљйирёбии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иѕлими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Їуміурии</w:t>
      </w:r>
      <w:proofErr w:type="spellEnd"/>
      <w:proofErr w:type="gram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</w:t>
      </w:r>
      <w:proofErr w:type="gram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оїикистон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барои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давраи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то соли 2030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r w:rsidRPr="00971C7E">
        <w:rPr>
          <w:rFonts w:ascii="Courier Tojik" w:eastAsia="Times New Roman" w:hAnsi="Courier Tojik"/>
          <w:sz w:val="26"/>
          <w:szCs w:val="26"/>
          <w:lang w:eastAsia="ru-RU"/>
        </w:rPr>
        <w:t> 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Мутобиѕи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hyperlink r:id="rId5" w:anchor="A000000022" w:tooltip="Ссылка на Ѕонуни конст. ЇТ Дар бораи Іукумати ЇТ :: Моддаи 18. Салоіияти Іукумати Їуміурии Тоїикистон дар соіаи истифодабарии табиат ва муіофизати муіит" w:history="1">
        <w:proofErr w:type="spellStart"/>
        <w:r w:rsidRPr="00971C7E">
          <w:rPr>
            <w:rFonts w:ascii="Courier Tojik" w:eastAsia="Times New Roman" w:hAnsi="Courier Tojik"/>
            <w:color w:val="0000FF"/>
            <w:sz w:val="26"/>
            <w:szCs w:val="26"/>
            <w:u w:val="single"/>
            <w:lang w:eastAsia="ru-RU"/>
          </w:rPr>
          <w:t>моддаи</w:t>
        </w:r>
        <w:proofErr w:type="spellEnd"/>
        <w:r w:rsidRPr="00971C7E">
          <w:rPr>
            <w:rFonts w:ascii="Courier Tojik" w:eastAsia="Times New Roman" w:hAnsi="Courier Tojik"/>
            <w:color w:val="0000FF"/>
            <w:sz w:val="26"/>
            <w:szCs w:val="26"/>
            <w:u w:val="single"/>
            <w:lang w:eastAsia="ru-RU"/>
          </w:rPr>
          <w:t xml:space="preserve"> 18</w:t>
        </w:r>
      </w:hyperlink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Ѕонуни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конститутсионии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Їуміурии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Тоїикистон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"Дар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бораи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Іукумати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Їуміурии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Тоїикистон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"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Іукумати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Їуміурии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Тоїикистон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ѕарор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мекунад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: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1.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Стратегияи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миллии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мутобиѕшавњ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ба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таљйирёбии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иѕлими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Їуміурии</w:t>
      </w:r>
      <w:proofErr w:type="spellEnd"/>
      <w:proofErr w:type="gram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</w:t>
      </w:r>
      <w:proofErr w:type="gram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оїикистон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барои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давраи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то соли 2030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тасдиѕ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карда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шавад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(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fldChar w:fldCharType="begin"/>
      </w:r>
      <w:r w:rsidRPr="00971C7E">
        <w:rPr>
          <w:rFonts w:ascii="Courier Tojik" w:eastAsia="Times New Roman" w:hAnsi="Courier Tojik"/>
          <w:sz w:val="26"/>
          <w:szCs w:val="26"/>
          <w:lang w:eastAsia="ru-RU"/>
        </w:rPr>
        <w:instrText xml:space="preserve"> HYPERLINK "vfp://rgn=134920" \o "Ссылка на Стратегияи миллии мутобиѕшавњ ба таљйирёбии иѕлими ЇТ барои давраи то соли 2030" </w:instrText>
      </w:r>
      <w:r w:rsidRPr="00971C7E">
        <w:rPr>
          <w:rFonts w:ascii="Courier Tojik" w:eastAsia="Times New Roman" w:hAnsi="Courier Tojik"/>
          <w:sz w:val="26"/>
          <w:szCs w:val="26"/>
          <w:lang w:eastAsia="ru-RU"/>
        </w:rPr>
        <w:fldChar w:fldCharType="separate"/>
      </w:r>
      <w:r w:rsidRPr="00971C7E">
        <w:rPr>
          <w:rFonts w:ascii="Courier Tojik" w:eastAsia="Times New Roman" w:hAnsi="Courier Tojik"/>
          <w:color w:val="0000FF"/>
          <w:sz w:val="26"/>
          <w:szCs w:val="26"/>
          <w:u w:val="single"/>
          <w:lang w:eastAsia="ru-RU"/>
        </w:rPr>
        <w:t>замима</w:t>
      </w:r>
      <w:proofErr w:type="spellEnd"/>
      <w:r w:rsidRPr="00971C7E">
        <w:rPr>
          <w:rFonts w:ascii="Courier Tojik" w:eastAsia="Times New Roman" w:hAnsi="Courier Tojik"/>
          <w:color w:val="0000FF"/>
          <w:sz w:val="26"/>
          <w:szCs w:val="26"/>
          <w:u w:val="single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color w:val="0000FF"/>
          <w:sz w:val="26"/>
          <w:szCs w:val="26"/>
          <w:u w:val="single"/>
          <w:lang w:eastAsia="ru-RU"/>
        </w:rPr>
        <w:t>мегардад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fldChar w:fldCharType="end"/>
      </w:r>
      <w:r w:rsidRPr="00971C7E">
        <w:rPr>
          <w:rFonts w:ascii="Courier Tojik" w:eastAsia="Times New Roman" w:hAnsi="Courier Tojik"/>
          <w:sz w:val="26"/>
          <w:szCs w:val="26"/>
          <w:lang w:eastAsia="ru-RU"/>
        </w:rPr>
        <w:t>).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2.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Кумитаи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іифзи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муіити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зисти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назди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Іукумати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Їуміурии</w:t>
      </w:r>
      <w:proofErr w:type="spellEnd"/>
      <w:proofErr w:type="gram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</w:t>
      </w:r>
      <w:proofErr w:type="gram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оїикистон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: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-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якїо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бо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вазорату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идораіои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дахлдор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ва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маѕомоти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иїроияи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маіаллии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іокимияти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давлатњ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дар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доираи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маблаљіои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іамасола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пешниіодшудаи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буїети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давлатњ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ва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аз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іисоби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манбаъіои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дигаре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,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ки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ѕонунгузории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Їуміурии</w:t>
      </w:r>
      <w:proofErr w:type="spellEnd"/>
      <w:proofErr w:type="gram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</w:t>
      </w:r>
      <w:proofErr w:type="gram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оїикистон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манъ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накардааст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,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барои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амалњ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намудани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Стратегияи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миллии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мутобиѕшавњ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ба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таљйирёбии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иѕлими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Їуміурии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Тоїикистон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барои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давраи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то соли 2030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чораіои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зарурњ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андешанд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;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-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оид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ба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натиїаіои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амалисозии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Стратегияи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мазкур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іамасола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то 15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декабр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ба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Іукумати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Їуміурии</w:t>
      </w:r>
      <w:proofErr w:type="spellEnd"/>
      <w:proofErr w:type="gram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</w:t>
      </w:r>
      <w:proofErr w:type="gram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оїикистон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іисобот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пешниіод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намояд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.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r w:rsidRPr="00971C7E">
        <w:rPr>
          <w:rFonts w:ascii="Courier Tojik" w:eastAsia="Times New Roman" w:hAnsi="Courier Tojik"/>
          <w:sz w:val="26"/>
          <w:szCs w:val="26"/>
          <w:lang w:eastAsia="ru-RU"/>
        </w:rPr>
        <w:t> 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Раиси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Іукумати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Їуміурии</w:t>
      </w:r>
      <w:proofErr w:type="spellEnd"/>
      <w:proofErr w:type="gram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Т</w:t>
      </w:r>
      <w:proofErr w:type="gram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оїикистон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   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Эмомалњ</w:t>
      </w:r>
      <w:proofErr w:type="spellEnd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 </w:t>
      </w:r>
      <w:proofErr w:type="spellStart"/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Раімон</w:t>
      </w:r>
      <w:proofErr w:type="spellEnd"/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r w:rsidRPr="00971C7E">
        <w:rPr>
          <w:rFonts w:ascii="Courier Tojik" w:eastAsia="Times New Roman" w:hAnsi="Courier Tojik"/>
          <w:sz w:val="26"/>
          <w:szCs w:val="26"/>
          <w:lang w:eastAsia="ru-RU"/>
        </w:rPr>
        <w:t> 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r w:rsidRPr="00971C7E">
        <w:rPr>
          <w:rFonts w:ascii="Courier Tojik" w:eastAsia="Times New Roman" w:hAnsi="Courier Tojik"/>
          <w:sz w:val="26"/>
          <w:szCs w:val="26"/>
          <w:lang w:eastAsia="ru-RU"/>
        </w:rPr>
        <w:t xml:space="preserve">аз 2 октябри соли 2019 № 482 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r w:rsidRPr="00971C7E">
        <w:rPr>
          <w:rFonts w:ascii="Courier Tojik" w:eastAsia="Times New Roman" w:hAnsi="Courier Tojik"/>
          <w:sz w:val="26"/>
          <w:szCs w:val="26"/>
          <w:lang w:eastAsia="ru-RU"/>
        </w:rPr>
        <w:t>ш. Душанбе</w:t>
      </w:r>
    </w:p>
    <w:p w:rsidR="00971C7E" w:rsidRPr="00971C7E" w:rsidRDefault="00971C7E" w:rsidP="00971C7E">
      <w:pPr>
        <w:spacing w:before="100" w:beforeAutospacing="1" w:after="100" w:afterAutospacing="1" w:line="240" w:lineRule="auto"/>
        <w:rPr>
          <w:rFonts w:ascii="Courier Tojik" w:eastAsia="Times New Roman" w:hAnsi="Courier Tojik"/>
          <w:sz w:val="26"/>
          <w:szCs w:val="26"/>
          <w:lang w:eastAsia="ru-RU"/>
        </w:rPr>
      </w:pPr>
      <w:r w:rsidRPr="00971C7E">
        <w:rPr>
          <w:rFonts w:ascii="Courier Tojik" w:eastAsia="Times New Roman" w:hAnsi="Courier Tojik"/>
          <w:sz w:val="26"/>
          <w:szCs w:val="26"/>
          <w:lang w:eastAsia="ru-RU"/>
        </w:rPr>
        <w:t> </w:t>
      </w:r>
    </w:p>
    <w:p w:rsidR="00E929D9" w:rsidRDefault="00E929D9">
      <w:bookmarkStart w:id="1" w:name="_GoBack"/>
      <w:bookmarkEnd w:id="1"/>
    </w:p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97"/>
    <w:rsid w:val="00395297"/>
    <w:rsid w:val="008D6562"/>
    <w:rsid w:val="00971C7E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2019-11-21T03:20:00Z</dcterms:created>
  <dcterms:modified xsi:type="dcterms:W3CDTF">2019-11-21T03:20:00Z</dcterms:modified>
</cp:coreProperties>
</file>