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67" w:rsidRPr="00866C67" w:rsidRDefault="00866C67" w:rsidP="00866C67">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000000001"/>
      <w:bookmarkEnd w:id="0"/>
      <w:r w:rsidRPr="00866C67">
        <w:rPr>
          <w:rFonts w:ascii="Times New Roman" w:eastAsia="Times New Roman" w:hAnsi="Times New Roman" w:cs="Times New Roman"/>
          <w:b/>
          <w:bCs/>
          <w:sz w:val="26"/>
          <w:szCs w:val="26"/>
          <w:lang w:eastAsia="ru-RU"/>
        </w:rPr>
        <w:t>ЗАКОН РЕСПУБЛИКИ ТАДЖИКИСТАН</w:t>
      </w:r>
    </w:p>
    <w:p w:rsidR="00866C67" w:rsidRPr="00866C67" w:rsidRDefault="00866C67" w:rsidP="00866C6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О ПЛАТЁЖНЫХ УСЛУГАХ И ПЛАТЁЖНОЙ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Настоящий Закон определяет правовые и организационные основы функционирования платежных систем и порядок предоставления платежных услуг в Республике Таджикистан и направлен на создание благоприятных условий для развития платёжной системы. </w:t>
      </w:r>
    </w:p>
    <w:p w:rsidR="00866C67" w:rsidRPr="00866C67" w:rsidRDefault="00866C67" w:rsidP="00866C67">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4VT0PMBRF"/>
      <w:bookmarkEnd w:id="1"/>
      <w:r w:rsidRPr="00866C67">
        <w:rPr>
          <w:rFonts w:ascii="Times New Roman" w:eastAsia="Times New Roman" w:hAnsi="Times New Roman" w:cs="Times New Roman"/>
          <w:b/>
          <w:bCs/>
          <w:sz w:val="26"/>
          <w:szCs w:val="26"/>
          <w:lang w:eastAsia="ru-RU"/>
        </w:rPr>
        <w:t>ГЛАВА 1. ОБЩИЕ ПОЛОЖЕНИЯ</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 w:name="A4VT0PMHLN"/>
      <w:bookmarkEnd w:id="2"/>
      <w:r w:rsidRPr="00866C67">
        <w:rPr>
          <w:rFonts w:ascii="Times New Roman" w:eastAsia="Times New Roman" w:hAnsi="Times New Roman" w:cs="Times New Roman"/>
          <w:b/>
          <w:bCs/>
          <w:sz w:val="26"/>
          <w:szCs w:val="26"/>
          <w:lang w:eastAsia="ru-RU"/>
        </w:rPr>
        <w:t xml:space="preserve">Статья 1. Основные понятия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В настоящем Законе используются следующие основные понятия: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акцепт плательщика - согласие плательщика на перевод денежных средств с его банковского счета на основании договора по требованию получателя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поставщик платежных услуг - Национальный банк Таджикистана и кредитные организации, предоставляющие услуги по переводу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платежные услуги - приём и выдача наличных средств, расчеты и переводы денежных средств, в том числе переводы электронных денежных средств, выпуск (эмиссия) и (или) обслуживание платежных инструментов и услуги по приёму платежей;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платежное средство - средство и (или) совокупность процедур, согласованных между клиентом и поставщиком платежных услуг и применяемых клиентом для инициирования платежного распоряжения;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перевод денежных средств - действия поставщика платежных услуг в рамках применяемых форм безналичных расчетов по предоставлению получателю денежных сре</w:t>
      </w:r>
      <w:proofErr w:type="gramStart"/>
      <w:r w:rsidRPr="00866C67">
        <w:rPr>
          <w:rFonts w:ascii="Times New Roman" w:eastAsia="Times New Roman" w:hAnsi="Times New Roman" w:cs="Times New Roman"/>
          <w:sz w:val="26"/>
          <w:szCs w:val="26"/>
          <w:lang w:eastAsia="ru-RU"/>
        </w:rPr>
        <w:t>дств пл</w:t>
      </w:r>
      <w:proofErr w:type="gramEnd"/>
      <w:r w:rsidRPr="00866C67">
        <w:rPr>
          <w:rFonts w:ascii="Times New Roman" w:eastAsia="Times New Roman" w:hAnsi="Times New Roman" w:cs="Times New Roman"/>
          <w:sz w:val="26"/>
          <w:szCs w:val="26"/>
          <w:lang w:eastAsia="ru-RU"/>
        </w:rPr>
        <w:t>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электронное платежное средство - средство и (или) способ, позволяющие клиенту поставщика платежных услуг составлять, удостоверять и передавать платежное распоряжение в целях осуществления перевода денежных сре</w:t>
      </w:r>
      <w:proofErr w:type="gramStart"/>
      <w:r w:rsidRPr="00866C67">
        <w:rPr>
          <w:rFonts w:ascii="Times New Roman" w:eastAsia="Times New Roman" w:hAnsi="Times New Roman" w:cs="Times New Roman"/>
          <w:sz w:val="26"/>
          <w:szCs w:val="26"/>
          <w:lang w:eastAsia="ru-RU"/>
        </w:rPr>
        <w:t>дств в р</w:t>
      </w:r>
      <w:proofErr w:type="gramEnd"/>
      <w:r w:rsidRPr="00866C67">
        <w:rPr>
          <w:rFonts w:ascii="Times New Roman" w:eastAsia="Times New Roman" w:hAnsi="Times New Roman" w:cs="Times New Roman"/>
          <w:sz w:val="26"/>
          <w:szCs w:val="26"/>
          <w:lang w:eastAsia="ru-RU"/>
        </w:rPr>
        <w:t>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банковских платежных карт и других технических устройств;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трансграничный перевод денежных средств - перевод денежных средств, при осуществлении которого плательщик либо получатель средств находится за пределами Республики Таджикистан и (или) перевод денежных средств, при осуществлении которого плательщика или получателя средств обслуживает иностранный центральный (национальный) банк или другой иностранный банк;</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оператор платежной системы - юридическое лицо, определяющее правила платежной системы и выполняющее иные обязанности в соответствии с настоящим Законом;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оператор услуг платежной инфраструктуры - юридическое лицо, оказывающее операционные услуги и (или) услуги платежного клиринга, а также уполномоченное предоставлять информационные и другие технологические функции в платежной системе при переводе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платежное распоряжение - поручение плательщика или получателя денежных сре</w:t>
      </w:r>
      <w:proofErr w:type="gramStart"/>
      <w:r w:rsidRPr="00866C67">
        <w:rPr>
          <w:rFonts w:ascii="Times New Roman" w:eastAsia="Times New Roman" w:hAnsi="Times New Roman" w:cs="Times New Roman"/>
          <w:sz w:val="26"/>
          <w:szCs w:val="26"/>
          <w:lang w:eastAsia="ru-RU"/>
        </w:rPr>
        <w:t>дств св</w:t>
      </w:r>
      <w:proofErr w:type="gramEnd"/>
      <w:r w:rsidRPr="00866C67">
        <w:rPr>
          <w:rFonts w:ascii="Times New Roman" w:eastAsia="Times New Roman" w:hAnsi="Times New Roman" w:cs="Times New Roman"/>
          <w:sz w:val="26"/>
          <w:szCs w:val="26"/>
          <w:lang w:eastAsia="ru-RU"/>
        </w:rPr>
        <w:t>оему поставщику платежных услуг в рамках применяемых форм безналичных расчетов для перевода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операционные услуги - услуги оператора услуг платежной инфраструктуры, обеспечивающего доступ участников платежной системы и их клиентов к услугам по переводу денежных средств, в том числе с использованием электронных платежных средств, а также обмен электронными сообщениями;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услуги платежного клиринга - услуги оператора услуг платежной инфраструктуры, обеспечивающего в рамках платежной системы прием к исполнению распоряжений участников платежной системы по осуществлению перевода денежных средств, а также зачет взаимных денежных требований и обязательств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центральный платежный клиринговый контрагент - Национальный банк Таджикистана и (или) кредитная организация, являющиеся в соответствии с настоящим Законом плательщиком по требованиям участников платежной системы и получателем средств по обязательствам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расчетный центр - Национальный банк Таджикистана и (или) кредитная организация, которая в рамках платежной системы исполняет распоряжения участников платежной системы посредством списания и зачисления денежных средств по их банковским счетам и направляет подтверждение об этом участникам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банковский платежный агент - юридическое лицо, за исключением кредитной организации, или индивидуальный предприниматель, привлекаемый кредитной организацией для осуществления отдельных банковских операций в соответствии с настоящим Законом;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банковский платежный субагент - юридическое лицо, за исключением кредитной организации, или индивидуальный предприниматель, привлекаемый банковским платежным агентом для осуществления отдельных банковских операций в соответствии с настоящим Законом;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w:t>
      </w:r>
      <w:proofErr w:type="spellStart"/>
      <w:r w:rsidRPr="00866C67">
        <w:rPr>
          <w:rFonts w:ascii="Times New Roman" w:eastAsia="Times New Roman" w:hAnsi="Times New Roman" w:cs="Times New Roman"/>
          <w:sz w:val="26"/>
          <w:szCs w:val="26"/>
          <w:lang w:eastAsia="ru-RU"/>
        </w:rPr>
        <w:t>безотзывность</w:t>
      </w:r>
      <w:proofErr w:type="spellEnd"/>
      <w:r w:rsidRPr="00866C67">
        <w:rPr>
          <w:rFonts w:ascii="Times New Roman" w:eastAsia="Times New Roman" w:hAnsi="Times New Roman" w:cs="Times New Roman"/>
          <w:sz w:val="26"/>
          <w:szCs w:val="26"/>
          <w:lang w:eastAsia="ru-RU"/>
        </w:rPr>
        <w:t xml:space="preserve"> перевода денежных средств - характеристика перевода денежных средств, обозначающая невозможность отзыва распоряжения либо его </w:t>
      </w:r>
      <w:r w:rsidRPr="00866C67">
        <w:rPr>
          <w:rFonts w:ascii="Times New Roman" w:eastAsia="Times New Roman" w:hAnsi="Times New Roman" w:cs="Times New Roman"/>
          <w:sz w:val="26"/>
          <w:szCs w:val="26"/>
          <w:lang w:eastAsia="ru-RU"/>
        </w:rPr>
        <w:lastRenderedPageBreak/>
        <w:t>прекращение об осуществлении перевода денежных средств в определенный момент времени;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безусловность перевода денежных средств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окончательность перевода денежных средств - характеристика перевода денежных средств, обозначающая предоставление денежных средств их получателю в определенный момент времени;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платежная система - совокупность организаций, взаимодействующих по правилам платежной системы в целях осуществления перевода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субъекты платежной системы Республики Таджикистан - совокупность поставщиков платежных услуг, банковских платежных агентов (субагентов), операторов платежных систем, операторов услуг платежной инфраструктуры и организаций почтовой связи при осуществлении переводов денежных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с законодательством Республики Таджикистан, полностью или частично осуществляющие деятельность в Республике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система управления рисками в платежной системе - комплекс мероприятий и способов снижения вероятности возникновения неблагоприятных последствий для бесперебойности функционирования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правила платежной системы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настоящим Законом;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участники платежной системы - юридические лица, присоединившиеся к платежной системе в целях оказания услуг по переводу денежных средств и действующие согласно её правилам;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электронные денежные средства - денежные средства в национальной или иностранной валюте, предварительно предоставленные физическим лицом поставщику платежных услуг, учитывающему информацию о размере предоставленных денежных средств без открытия банковского счета, для исполнения денежных обязательств физического лица перед третьими лицами;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терминал - электронное программно-техническое устройство, позволяющее считывать информацию с электронного платежного средства, формировать, отправлять и принимать сообщения об операциях с электронным платежным средством в соответствующей платежной системе и из нее;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 автоматизированный терминал самообслуживания - электронное программно-техническое устройство, предназначенное для приема, наличных денежных средств и осуществления платежей в адрес коммунальных служб, операторов мобильной связи, интернета и других платежей, с учётом части 16 статьи 13 настоящего Закона, а также для осуществления безналичных расчетов посредством банковских платежных карт и других электронных платежных средств;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банкомат - электронное программно-техническое устройство, предназначенное для приема и выдачи наличных денежных средств и предоставления других услуг кредитной организации с использованием электронного платежного средства.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 w:name="A4VT0PR9X7"/>
      <w:bookmarkEnd w:id="3"/>
      <w:r w:rsidRPr="00866C67">
        <w:rPr>
          <w:rFonts w:ascii="Times New Roman" w:eastAsia="Times New Roman" w:hAnsi="Times New Roman" w:cs="Times New Roman"/>
          <w:b/>
          <w:bCs/>
          <w:sz w:val="26"/>
          <w:szCs w:val="26"/>
          <w:lang w:eastAsia="ru-RU"/>
        </w:rPr>
        <w:t>Статья 2. Законодательство Республики Таджикистан о платежных услугах и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Законодательство Республики Таджикистан о платежных услугах и платежной системе основывается на Конституции Республики Таджикистан и состоит из настоящего Закона, других нормативных правовых актов, а также международных правовых актов, признанных Таджикистаном.</w:t>
      </w:r>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4" w:name="A000000002"/>
      <w:bookmarkEnd w:id="4"/>
      <w:r w:rsidRPr="00866C67">
        <w:rPr>
          <w:rFonts w:ascii="Times New Roman" w:eastAsia="Times New Roman" w:hAnsi="Times New Roman" w:cs="Times New Roman"/>
          <w:b/>
          <w:bCs/>
          <w:sz w:val="26"/>
          <w:szCs w:val="26"/>
          <w:lang w:eastAsia="ru-RU"/>
        </w:rPr>
        <w:t xml:space="preserve">ГЛАВА 2. ПОРЯДОК ОКАЗАНИЯ ПЛАТЁЖНЫХ УСЛУГ И ИСПОЛЬЗОВАНИЯ ЭЛЕКТРОННЫХ ПЛАТЁЖНЫХ СРЕДСТВ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4VT0PRKQK"/>
      <w:bookmarkEnd w:id="5"/>
      <w:r w:rsidRPr="00866C67">
        <w:rPr>
          <w:rFonts w:ascii="Times New Roman" w:eastAsia="Times New Roman" w:hAnsi="Times New Roman" w:cs="Times New Roman"/>
          <w:b/>
          <w:bCs/>
          <w:sz w:val="26"/>
          <w:szCs w:val="26"/>
          <w:lang w:eastAsia="ru-RU"/>
        </w:rPr>
        <w:t>Статья 3. Порядок оказания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Поставщик платежных услуг оказывает платежные услуги на основании договоров, заключаемых с клиентами и другими поставщиками платежных услуг, в рамках применяемых форм безналичных расчетов в соответствии с законодательством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Банковские платежные агенты и банковские платежные субагенты участвуют в оказании платежных услуг на основании договоров, заключаемых с поставщиками платежных услуг и банковскими платежными агентами, в соответствии с требованиями статьи 13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Организации почтовой связи оказывают услуги по переводу денежных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 xml:space="preserve">оответствии с требованиями </w:t>
      </w:r>
      <w:hyperlink r:id="rId5" w:tooltip="Ссылка на Закон РТ О почтовой связи" w:history="1">
        <w:r w:rsidRPr="00866C67">
          <w:rPr>
            <w:rFonts w:ascii="Times New Roman" w:eastAsia="Times New Roman" w:hAnsi="Times New Roman" w:cs="Times New Roman"/>
            <w:color w:val="0000FF"/>
            <w:sz w:val="26"/>
            <w:szCs w:val="26"/>
            <w:u w:val="single"/>
            <w:lang w:eastAsia="ru-RU"/>
          </w:rPr>
          <w:t>Закона</w:t>
        </w:r>
      </w:hyperlink>
      <w:r w:rsidRPr="00866C67">
        <w:rPr>
          <w:rFonts w:ascii="Times New Roman" w:eastAsia="Times New Roman" w:hAnsi="Times New Roman" w:cs="Times New Roman"/>
          <w:sz w:val="26"/>
          <w:szCs w:val="26"/>
          <w:lang w:eastAsia="ru-RU"/>
        </w:rPr>
        <w:t xml:space="preserve"> Республики Таджикистан "О почтовой связи".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 w:name="A4VT0PS1WD"/>
      <w:bookmarkEnd w:id="6"/>
      <w:r w:rsidRPr="00866C67">
        <w:rPr>
          <w:rFonts w:ascii="Times New Roman" w:eastAsia="Times New Roman" w:hAnsi="Times New Roman" w:cs="Times New Roman"/>
          <w:b/>
          <w:bCs/>
          <w:sz w:val="26"/>
          <w:szCs w:val="26"/>
          <w:lang w:eastAsia="ru-RU"/>
        </w:rPr>
        <w:t>Статья 4. Порядок перевода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Поставщик платежных услуг осуществляет перевод денежных средств на основании платежного распоряжения клиента (плательщика или получателя денежных средств), оформленного в соответствии с применяемой формой безналичных расчетов (далее - платежное распоряжение).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2. Перевод денежных средств осуществляется за счет денежных сре</w:t>
      </w:r>
      <w:proofErr w:type="gramStart"/>
      <w:r w:rsidRPr="00866C67">
        <w:rPr>
          <w:rFonts w:ascii="Times New Roman" w:eastAsia="Times New Roman" w:hAnsi="Times New Roman" w:cs="Times New Roman"/>
          <w:sz w:val="26"/>
          <w:szCs w:val="26"/>
          <w:lang w:eastAsia="ru-RU"/>
        </w:rPr>
        <w:t>дств пл</w:t>
      </w:r>
      <w:proofErr w:type="gramEnd"/>
      <w:r w:rsidRPr="00866C67">
        <w:rPr>
          <w:rFonts w:ascii="Times New Roman" w:eastAsia="Times New Roman" w:hAnsi="Times New Roman" w:cs="Times New Roman"/>
          <w:sz w:val="26"/>
          <w:szCs w:val="26"/>
          <w:lang w:eastAsia="ru-RU"/>
        </w:rPr>
        <w:t>ательщика, находящихся на его банковском счете или предоставленных им без открытия банковского счета.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Перевод денежных средств осуществляется в соответствии с применяемыми формами безналичных расчетов посредством зачисления денежных средств на банковский счет получателя, выдачи получателю наличных денежных средств либо учета денежных сре</w:t>
      </w:r>
      <w:proofErr w:type="gramStart"/>
      <w:r w:rsidRPr="00866C67">
        <w:rPr>
          <w:rFonts w:ascii="Times New Roman" w:eastAsia="Times New Roman" w:hAnsi="Times New Roman" w:cs="Times New Roman"/>
          <w:sz w:val="26"/>
          <w:szCs w:val="26"/>
          <w:lang w:eastAsia="ru-RU"/>
        </w:rPr>
        <w:t>дств в п</w:t>
      </w:r>
      <w:proofErr w:type="gramEnd"/>
      <w:r w:rsidRPr="00866C67">
        <w:rPr>
          <w:rFonts w:ascii="Times New Roman" w:eastAsia="Times New Roman" w:hAnsi="Times New Roman" w:cs="Times New Roman"/>
          <w:sz w:val="26"/>
          <w:szCs w:val="26"/>
          <w:lang w:eastAsia="ru-RU"/>
        </w:rPr>
        <w:t>ользу получателя без открытия банковского счета при переводе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Перевод денежных средств, за исключением перевода электронных денежных средств, осуществляется в срок не более трёх рабочих дней начиная со дня списания денежных сре</w:t>
      </w:r>
      <w:proofErr w:type="gramStart"/>
      <w:r w:rsidRPr="00866C67">
        <w:rPr>
          <w:rFonts w:ascii="Times New Roman" w:eastAsia="Times New Roman" w:hAnsi="Times New Roman" w:cs="Times New Roman"/>
          <w:sz w:val="26"/>
          <w:szCs w:val="26"/>
          <w:lang w:eastAsia="ru-RU"/>
        </w:rPr>
        <w:t>дств с б</w:t>
      </w:r>
      <w:proofErr w:type="gramEnd"/>
      <w:r w:rsidRPr="00866C67">
        <w:rPr>
          <w:rFonts w:ascii="Times New Roman" w:eastAsia="Times New Roman" w:hAnsi="Times New Roman" w:cs="Times New Roman"/>
          <w:sz w:val="26"/>
          <w:szCs w:val="26"/>
          <w:lang w:eastAsia="ru-RU"/>
        </w:rPr>
        <w:t>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5. </w:t>
      </w:r>
      <w:proofErr w:type="spellStart"/>
      <w:r w:rsidRPr="00866C67">
        <w:rPr>
          <w:rFonts w:ascii="Times New Roman" w:eastAsia="Times New Roman" w:hAnsi="Times New Roman" w:cs="Times New Roman"/>
          <w:sz w:val="26"/>
          <w:szCs w:val="26"/>
          <w:lang w:eastAsia="ru-RU"/>
        </w:rPr>
        <w:t>Безотзывность</w:t>
      </w:r>
      <w:proofErr w:type="spellEnd"/>
      <w:r w:rsidRPr="00866C67">
        <w:rPr>
          <w:rFonts w:ascii="Times New Roman" w:eastAsia="Times New Roman" w:hAnsi="Times New Roman" w:cs="Times New Roman"/>
          <w:sz w:val="26"/>
          <w:szCs w:val="26"/>
          <w:lang w:eastAsia="ru-RU"/>
        </w:rPr>
        <w:t xml:space="preserve"> перевода денежных средств, за исключением перевода электронных денежных средств, наступает с момента списания денежных сре</w:t>
      </w:r>
      <w:proofErr w:type="gramStart"/>
      <w:r w:rsidRPr="00866C67">
        <w:rPr>
          <w:rFonts w:ascii="Times New Roman" w:eastAsia="Times New Roman" w:hAnsi="Times New Roman" w:cs="Times New Roman"/>
          <w:sz w:val="26"/>
          <w:szCs w:val="26"/>
          <w:lang w:eastAsia="ru-RU"/>
        </w:rPr>
        <w:t>дств с б</w:t>
      </w:r>
      <w:proofErr w:type="gramEnd"/>
      <w:r w:rsidRPr="00866C67">
        <w:rPr>
          <w:rFonts w:ascii="Times New Roman" w:eastAsia="Times New Roman" w:hAnsi="Times New Roman" w:cs="Times New Roman"/>
          <w:sz w:val="26"/>
          <w:szCs w:val="26"/>
          <w:lang w:eastAsia="ru-RU"/>
        </w:rPr>
        <w:t>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 если законодательством в банковской сфере не предусмотрено иное.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Безусловность перевода денежных средств наступает в момент выполнения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плательщика и получателя средств обслуживает один поставщик платежных услуг,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или обеспечения получателю средств возможности получения наличных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плательщика и получателя средств обслуживают разные поставщики платежных услуг, окончательность перевода денежных средств наступает в момент зачисления денежных средств на банковский счет поставщика платежных услуг, обслуживающего получателя средств, с учетом требований статьи 21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Обязательство поставщика платежных услуг, обслуживающего плательщика, перед плательщиком прекращается в момент наступления окончательности перевода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10. Поставщик платежных услуг до осуществления перевода денежных средств обязан предоставлять клиентам возможность ознакомления в доступной для них </w:t>
      </w:r>
      <w:r w:rsidRPr="00866C67">
        <w:rPr>
          <w:rFonts w:ascii="Times New Roman" w:eastAsia="Times New Roman" w:hAnsi="Times New Roman" w:cs="Times New Roman"/>
          <w:sz w:val="26"/>
          <w:szCs w:val="26"/>
          <w:lang w:eastAsia="ru-RU"/>
        </w:rPr>
        <w:lastRenderedPageBreak/>
        <w:t>форме с условиями осуществления перевода денежных сре</w:t>
      </w:r>
      <w:proofErr w:type="gramStart"/>
      <w:r w:rsidRPr="00866C67">
        <w:rPr>
          <w:rFonts w:ascii="Times New Roman" w:eastAsia="Times New Roman" w:hAnsi="Times New Roman" w:cs="Times New Roman"/>
          <w:sz w:val="26"/>
          <w:szCs w:val="26"/>
          <w:lang w:eastAsia="ru-RU"/>
        </w:rPr>
        <w:t>дств в р</w:t>
      </w:r>
      <w:proofErr w:type="gramEnd"/>
      <w:r w:rsidRPr="00866C67">
        <w:rPr>
          <w:rFonts w:ascii="Times New Roman" w:eastAsia="Times New Roman" w:hAnsi="Times New Roman" w:cs="Times New Roman"/>
          <w:sz w:val="26"/>
          <w:szCs w:val="26"/>
          <w:lang w:eastAsia="ru-RU"/>
        </w:rPr>
        <w:t>амках применяемой формы безналичных расчетов, в том числе: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 размером вознаграждения и порядком его взимания в случае, если оно предусмотрено договором;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со способом определения обменного курса, применяемого при осуществлении перевода денежных средств в иностранной валюте (при наличии различия между валютой денежных средств, предоставленных плательщиком, и валютой переводимых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 порядком предъявления претензий, включая информацию для связи с поставщиком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11. Клиент обязан предоставить поставщику платежных услуг достоверную информацию для установления контакта с ним, а в случае изменения такой информации, своевременно предоставить обновленную информацию поставщику платежных услуг. Обязанность поставщика платежных услуг по направлению клиенту уведомлений, предусмотренных настоящим Законом, считается исполненной при направлении уведомления в соответствии с имеющейся у него информацией для установления контакта с клиентом.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 w:name="A4VT0PTRCW"/>
      <w:bookmarkEnd w:id="7"/>
      <w:r w:rsidRPr="00866C67">
        <w:rPr>
          <w:rFonts w:ascii="Times New Roman" w:eastAsia="Times New Roman" w:hAnsi="Times New Roman" w:cs="Times New Roman"/>
          <w:b/>
          <w:bCs/>
          <w:sz w:val="26"/>
          <w:szCs w:val="26"/>
          <w:lang w:eastAsia="ru-RU"/>
        </w:rPr>
        <w:t>Статья 5. Платежное распоряжение, порядок его приема к исполнению и исполнение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Платежное распоряжение содержит информацию, позволяющую осуществить перевод денежных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применяемой формой безналичных расчетов (далее - реквизиты перевода). Перечень реквизитов перевода устанавливает Национальный банк Таджикистана. Договором, заключенным поставщиком платежных услуг с клиентом или между поставщиками платежных услуг, может быть установлен дополнительный перечень реквизитов перевода.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Платежное распоряжение может передаваться, приниматься к исполнению, исполняться и храниться в электронном виде.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Поставщик платежных услуг вправе составлять распоряжение от своего имени для исполнения платежного распоряжения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При приеме к исполнению платежного распоряжения поставщик платежных услуг обязан удостовериться в праве клиента распоряжаться денежными средствами, проверять реквизиты перевода, достаточность денежных сре</w:t>
      </w:r>
      <w:proofErr w:type="gramStart"/>
      <w:r w:rsidRPr="00866C67">
        <w:rPr>
          <w:rFonts w:ascii="Times New Roman" w:eastAsia="Times New Roman" w:hAnsi="Times New Roman" w:cs="Times New Roman"/>
          <w:sz w:val="26"/>
          <w:szCs w:val="26"/>
          <w:lang w:eastAsia="ru-RU"/>
        </w:rPr>
        <w:t>дств дл</w:t>
      </w:r>
      <w:proofErr w:type="gramEnd"/>
      <w:r w:rsidRPr="00866C67">
        <w:rPr>
          <w:rFonts w:ascii="Times New Roman" w:eastAsia="Times New Roman" w:hAnsi="Times New Roman" w:cs="Times New Roman"/>
          <w:sz w:val="26"/>
          <w:szCs w:val="26"/>
          <w:lang w:eastAsia="ru-RU"/>
        </w:rPr>
        <w:t>я исполнения распоряжения клиента, а также выполнять иные процедуры приема к исполнению распоряжений клиента, предусмотренные законодательством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5. Если право клиента распоряжаться денежными средствами не удостоверено или недостаточно денежных средств на банковском счете, а также, если реквизиты перевода не соответствуют установленным требованиям, поставщик платежных услуг не принимает платежное распоряжение клиента к исполнению </w:t>
      </w:r>
      <w:r w:rsidRPr="00866C67">
        <w:rPr>
          <w:rFonts w:ascii="Times New Roman" w:eastAsia="Times New Roman" w:hAnsi="Times New Roman" w:cs="Times New Roman"/>
          <w:sz w:val="26"/>
          <w:szCs w:val="26"/>
          <w:lang w:eastAsia="ru-RU"/>
        </w:rPr>
        <w:lastRenderedPageBreak/>
        <w:t>и направляет клиенту уведомление об этом не позднее дня, следующего за днем получения платежного распоряжения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При недостаточности денежных сре</w:t>
      </w:r>
      <w:proofErr w:type="gramStart"/>
      <w:r w:rsidRPr="00866C67">
        <w:rPr>
          <w:rFonts w:ascii="Times New Roman" w:eastAsia="Times New Roman" w:hAnsi="Times New Roman" w:cs="Times New Roman"/>
          <w:sz w:val="26"/>
          <w:szCs w:val="26"/>
          <w:lang w:eastAsia="ru-RU"/>
        </w:rPr>
        <w:t>дств пл</w:t>
      </w:r>
      <w:proofErr w:type="gramEnd"/>
      <w:r w:rsidRPr="00866C67">
        <w:rPr>
          <w:rFonts w:ascii="Times New Roman" w:eastAsia="Times New Roman" w:hAnsi="Times New Roman" w:cs="Times New Roman"/>
          <w:sz w:val="26"/>
          <w:szCs w:val="26"/>
          <w:lang w:eastAsia="ru-RU"/>
        </w:rPr>
        <w:t>атежное распоряжение о переводе денежных средств без открытия банковского счета, включая перевод электронных денежных средств, не принимается к исполнению поставщиком платежных услуг и клиенту незамедлительно направляется уведомление об этом.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Прием платежного распоряжения к исполнению подтверждается поставщиком платежных услуг в порядке, предусмотренном законодательством Республики Таджикистан или договором.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8. Платежное распоряжение может быть отозвано клиентом до момента наступления </w:t>
      </w:r>
      <w:proofErr w:type="spellStart"/>
      <w:r w:rsidRPr="00866C67">
        <w:rPr>
          <w:rFonts w:ascii="Times New Roman" w:eastAsia="Times New Roman" w:hAnsi="Times New Roman" w:cs="Times New Roman"/>
          <w:sz w:val="26"/>
          <w:szCs w:val="26"/>
          <w:lang w:eastAsia="ru-RU"/>
        </w:rPr>
        <w:t>безотзывности</w:t>
      </w:r>
      <w:proofErr w:type="spellEnd"/>
      <w:r w:rsidRPr="00866C67">
        <w:rPr>
          <w:rFonts w:ascii="Times New Roman" w:eastAsia="Times New Roman" w:hAnsi="Times New Roman" w:cs="Times New Roman"/>
          <w:sz w:val="26"/>
          <w:szCs w:val="26"/>
          <w:lang w:eastAsia="ru-RU"/>
        </w:rPr>
        <w:t xml:space="preserve"> перевода денежных сре</w:t>
      </w:r>
      <w:proofErr w:type="gramStart"/>
      <w:r w:rsidRPr="00866C67">
        <w:rPr>
          <w:rFonts w:ascii="Times New Roman" w:eastAsia="Times New Roman" w:hAnsi="Times New Roman" w:cs="Times New Roman"/>
          <w:sz w:val="26"/>
          <w:szCs w:val="26"/>
          <w:lang w:eastAsia="ru-RU"/>
        </w:rPr>
        <w:t>дств в п</w:t>
      </w:r>
      <w:proofErr w:type="gramEnd"/>
      <w:r w:rsidRPr="00866C67">
        <w:rPr>
          <w:rFonts w:ascii="Times New Roman" w:eastAsia="Times New Roman" w:hAnsi="Times New Roman" w:cs="Times New Roman"/>
          <w:sz w:val="26"/>
          <w:szCs w:val="26"/>
          <w:lang w:eastAsia="ru-RU"/>
        </w:rPr>
        <w:t>орядке, предусмотренном договором.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Платежное распоряжение исполняется поставщиком платежных услуг в рамках применяемых форм безналичных расчетов в размере суммы, указанной в платежном распоряжении клиента. Вознаграждение поставщика платежных услуг (при его взимании) не может быть удержано из суммы перевода денежных средств, за исключением случаев осуществления трансграничных переводов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10. Исполнение платежного распоряжения подтверждается поставщиком платежных услуг в порядке, предусмотренном законодательством Республики Таджикистан и договором.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 w:name="A4VT0PUPDL"/>
      <w:bookmarkEnd w:id="8"/>
      <w:r w:rsidRPr="00866C67">
        <w:rPr>
          <w:rFonts w:ascii="Times New Roman" w:eastAsia="Times New Roman" w:hAnsi="Times New Roman" w:cs="Times New Roman"/>
          <w:b/>
          <w:bCs/>
          <w:sz w:val="26"/>
          <w:szCs w:val="26"/>
          <w:lang w:eastAsia="ru-RU"/>
        </w:rPr>
        <w:t>Статья 6. Особенности осуществления перевода денежных средств по требованию получателя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 При переводе денежных средств по требованию получателя средств (прямое </w:t>
      </w:r>
      <w:proofErr w:type="spellStart"/>
      <w:r w:rsidRPr="00866C67">
        <w:rPr>
          <w:rFonts w:ascii="Times New Roman" w:eastAsia="Times New Roman" w:hAnsi="Times New Roman" w:cs="Times New Roman"/>
          <w:sz w:val="26"/>
          <w:szCs w:val="26"/>
          <w:lang w:eastAsia="ru-RU"/>
        </w:rPr>
        <w:t>дебетование</w:t>
      </w:r>
      <w:proofErr w:type="spellEnd"/>
      <w:r w:rsidRPr="00866C67">
        <w:rPr>
          <w:rFonts w:ascii="Times New Roman" w:eastAsia="Times New Roman" w:hAnsi="Times New Roman" w:cs="Times New Roman"/>
          <w:sz w:val="26"/>
          <w:szCs w:val="26"/>
          <w:lang w:eastAsia="ru-RU"/>
        </w:rPr>
        <w:t>) поставщик платежных услуг на основании договора с плательщиком осуществляет списание денежных сре</w:t>
      </w:r>
      <w:proofErr w:type="gramStart"/>
      <w:r w:rsidRPr="00866C67">
        <w:rPr>
          <w:rFonts w:ascii="Times New Roman" w:eastAsia="Times New Roman" w:hAnsi="Times New Roman" w:cs="Times New Roman"/>
          <w:sz w:val="26"/>
          <w:szCs w:val="26"/>
          <w:lang w:eastAsia="ru-RU"/>
        </w:rPr>
        <w:t>дств с б</w:t>
      </w:r>
      <w:proofErr w:type="gramEnd"/>
      <w:r w:rsidRPr="00866C67">
        <w:rPr>
          <w:rFonts w:ascii="Times New Roman" w:eastAsia="Times New Roman" w:hAnsi="Times New Roman" w:cs="Times New Roman"/>
          <w:sz w:val="26"/>
          <w:szCs w:val="26"/>
          <w:lang w:eastAsia="ru-RU"/>
        </w:rPr>
        <w:t>анковского счета плательщика с его согласия по распоряжению получателя средств (далее - требование получателя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Право получателя сре</w:t>
      </w:r>
      <w:proofErr w:type="gramStart"/>
      <w:r w:rsidRPr="00866C67">
        <w:rPr>
          <w:rFonts w:ascii="Times New Roman" w:eastAsia="Times New Roman" w:hAnsi="Times New Roman" w:cs="Times New Roman"/>
          <w:sz w:val="26"/>
          <w:szCs w:val="26"/>
          <w:lang w:eastAsia="ru-RU"/>
        </w:rPr>
        <w:t>дств пр</w:t>
      </w:r>
      <w:proofErr w:type="gramEnd"/>
      <w:r w:rsidRPr="00866C67">
        <w:rPr>
          <w:rFonts w:ascii="Times New Roman" w:eastAsia="Times New Roman" w:hAnsi="Times New Roman" w:cs="Times New Roman"/>
          <w:sz w:val="26"/>
          <w:szCs w:val="26"/>
          <w:lang w:eastAsia="ru-RU"/>
        </w:rPr>
        <w:t>едъявлять требования к банковскому счету плательщика предусматривается договором между обслуживающим плательщика поставщиком платежных услуг и плательщиком.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Акцепт плательщика может быть дан до поступления требования получателя средств (заранее данный акцепт плательщика) или после его поступления обслуживающему плательщика поставщику платежных услуг. Акцепт плательщика может быть дан в договоре между обслуживающим плательщика поставщиком платежных услуг и плательщиком либо в виде отдельного документа (письмо, электронное сообщение и </w:t>
      </w:r>
      <w:proofErr w:type="spellStart"/>
      <w:r w:rsidRPr="00866C67">
        <w:rPr>
          <w:rFonts w:ascii="Times New Roman" w:eastAsia="Times New Roman" w:hAnsi="Times New Roman" w:cs="Times New Roman"/>
          <w:sz w:val="26"/>
          <w:szCs w:val="26"/>
          <w:lang w:eastAsia="ru-RU"/>
        </w:rPr>
        <w:t>тд</w:t>
      </w:r>
      <w:proofErr w:type="spellEnd"/>
      <w:r w:rsidRPr="00866C67">
        <w:rPr>
          <w:rFonts w:ascii="Times New Roman" w:eastAsia="Times New Roman" w:hAnsi="Times New Roman" w:cs="Times New Roman"/>
          <w:sz w:val="26"/>
          <w:szCs w:val="26"/>
          <w:lang w:eastAsia="ru-RU"/>
        </w:rPr>
        <w:t>.).</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В случае отсутствия заранее данного акцепта плательщика поставщик платежных услуг передает поступившее требование получателя сре</w:t>
      </w:r>
      <w:proofErr w:type="gramStart"/>
      <w:r w:rsidRPr="00866C67">
        <w:rPr>
          <w:rFonts w:ascii="Times New Roman" w:eastAsia="Times New Roman" w:hAnsi="Times New Roman" w:cs="Times New Roman"/>
          <w:sz w:val="26"/>
          <w:szCs w:val="26"/>
          <w:lang w:eastAsia="ru-RU"/>
        </w:rPr>
        <w:t>дств дл</w:t>
      </w:r>
      <w:proofErr w:type="gramEnd"/>
      <w:r w:rsidRPr="00866C67">
        <w:rPr>
          <w:rFonts w:ascii="Times New Roman" w:eastAsia="Times New Roman" w:hAnsi="Times New Roman" w:cs="Times New Roman"/>
          <w:sz w:val="26"/>
          <w:szCs w:val="26"/>
          <w:lang w:eastAsia="ru-RU"/>
        </w:rPr>
        <w:t xml:space="preserve">я </w:t>
      </w:r>
      <w:r w:rsidRPr="00866C67">
        <w:rPr>
          <w:rFonts w:ascii="Times New Roman" w:eastAsia="Times New Roman" w:hAnsi="Times New Roman" w:cs="Times New Roman"/>
          <w:sz w:val="26"/>
          <w:szCs w:val="26"/>
          <w:lang w:eastAsia="ru-RU"/>
        </w:rPr>
        <w:lastRenderedPageBreak/>
        <w:t>акцепта плательщику не позднее дня, следующего за днем поступления требования получателя средств. Акцепт плательщика дается в течение пяти рабочих дней, если более короткий срок не предусмотрен договором между поставщиком платежных услуг и плательщиком.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Допускается акцепт плательщика в части суммы, указанной в требовании получателя средств (частичный акцепт плательщика), если иное не предусмотрено договором между поставщиком платежных услуг и плательщиком. В случае частичного акцепта плательщика поставщик платежных услуг обязан указать на это при подтверждении получателю средств исполнения его требования.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При отказе плательщика от дачи акцепта или неполучении акцепта в установленный срок, требование получателя средств подлежит возврату получателю средств с указанием причины возврата.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При поступлении требования получателя сре</w:t>
      </w:r>
      <w:proofErr w:type="gramStart"/>
      <w:r w:rsidRPr="00866C67">
        <w:rPr>
          <w:rFonts w:ascii="Times New Roman" w:eastAsia="Times New Roman" w:hAnsi="Times New Roman" w:cs="Times New Roman"/>
          <w:sz w:val="26"/>
          <w:szCs w:val="26"/>
          <w:lang w:eastAsia="ru-RU"/>
        </w:rPr>
        <w:t>дств с з</w:t>
      </w:r>
      <w:proofErr w:type="gramEnd"/>
      <w:r w:rsidRPr="00866C67">
        <w:rPr>
          <w:rFonts w:ascii="Times New Roman" w:eastAsia="Times New Roman" w:hAnsi="Times New Roman" w:cs="Times New Roman"/>
          <w:sz w:val="26"/>
          <w:szCs w:val="26"/>
          <w:lang w:eastAsia="ru-RU"/>
        </w:rPr>
        <w:t>аранее выданным акцептом плательщика обслуживающий плательщика поставщик платежных услуг обязан проверить соответствие требования получателя средств условиям заранее выданного акцепта плательщика.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При соответствии требования получателя средств условиям заранее выданного акцепта плательщика оно исполняется в сумме и в срок, предусмотренные условиями заранее выданного акцепта плательщика.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При несоответствии требования получателя средств условиям заранее данного акцепта плательщика или невозможности их проверки обслуживающий плательщика поставщик платежных услуг обязан возвратить требование получателя средств без исполнения, если договором не предусмотрена обязанность запросить акцепт плательщика.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10. Поставщик платежных услуг обязан направить плательщику уведомление об исполнении требования получателя средств не позднее дня, следующего за днем исполнения.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 w:name="A4VT0PV8OB"/>
      <w:bookmarkEnd w:id="9"/>
      <w:r w:rsidRPr="00866C67">
        <w:rPr>
          <w:rFonts w:ascii="Times New Roman" w:eastAsia="Times New Roman" w:hAnsi="Times New Roman" w:cs="Times New Roman"/>
          <w:b/>
          <w:bCs/>
          <w:sz w:val="26"/>
          <w:szCs w:val="26"/>
          <w:lang w:eastAsia="ru-RU"/>
        </w:rPr>
        <w:t>Статья 7. Порядок использования электронных платежных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Использование электронных платежных средств осуществляется на основании договора об использовании электронного платежного средства, заключенного между поставщиком платежных услуг и клиентом, а также договоров, заключенных между поставщиками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Поставщик платежных услуг вправе отказать клиенту в заключени</w:t>
      </w:r>
      <w:proofErr w:type="gramStart"/>
      <w:r w:rsidRPr="00866C67">
        <w:rPr>
          <w:rFonts w:ascii="Times New Roman" w:eastAsia="Times New Roman" w:hAnsi="Times New Roman" w:cs="Times New Roman"/>
          <w:sz w:val="26"/>
          <w:szCs w:val="26"/>
          <w:lang w:eastAsia="ru-RU"/>
        </w:rPr>
        <w:t>и</w:t>
      </w:r>
      <w:proofErr w:type="gramEnd"/>
      <w:r w:rsidRPr="00866C67">
        <w:rPr>
          <w:rFonts w:ascii="Times New Roman" w:eastAsia="Times New Roman" w:hAnsi="Times New Roman" w:cs="Times New Roman"/>
          <w:sz w:val="26"/>
          <w:szCs w:val="26"/>
          <w:lang w:eastAsia="ru-RU"/>
        </w:rPr>
        <w:t xml:space="preserve"> договора об использовании электронного платежного средства.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Поставщик платежных услуг обязан: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866C67">
        <w:rPr>
          <w:rFonts w:ascii="Times New Roman" w:eastAsia="Times New Roman" w:hAnsi="Times New Roman" w:cs="Times New Roman"/>
          <w:sz w:val="26"/>
          <w:szCs w:val="26"/>
          <w:lang w:eastAsia="ru-RU"/>
        </w:rPr>
        <w:t xml:space="preserve">- информировать клиента об условиях использования электронного платежного средства, в частности о любых ограничениях способов и мест использования, </w:t>
      </w:r>
      <w:r w:rsidRPr="00866C67">
        <w:rPr>
          <w:rFonts w:ascii="Times New Roman" w:eastAsia="Times New Roman" w:hAnsi="Times New Roman" w:cs="Times New Roman"/>
          <w:sz w:val="26"/>
          <w:szCs w:val="26"/>
          <w:lang w:eastAsia="ru-RU"/>
        </w:rPr>
        <w:lastRenderedPageBreak/>
        <w:t>случаях повышенного риска использования электронного платежного средства, до заключения с клиентом договора об использовании электронного платежного средства;</w:t>
      </w:r>
      <w:proofErr w:type="gramEnd"/>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информировать клиента о совершении каждой операции с использованием электронного платежного средства путем направления клиенту соответствующего уведомления в порядке, установленном договором с клиентом;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обеспечить возможность направления ему клиентом уведомления об утрате электронного платежного средства и (или) о его использовании без согласия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регистрировать направленные клиенту и полученные от клиента уведомления и хранить соответствующую информацию не менее 3 лет;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w:t>
      </w:r>
      <w:proofErr w:type="gramStart"/>
      <w:r w:rsidRPr="00866C67">
        <w:rPr>
          <w:rFonts w:ascii="Times New Roman" w:eastAsia="Times New Roman" w:hAnsi="Times New Roman" w:cs="Times New Roman"/>
          <w:sz w:val="26"/>
          <w:szCs w:val="26"/>
          <w:lang w:eastAsia="ru-RU"/>
        </w:rPr>
        <w:t>предоставлять клиенту документы</w:t>
      </w:r>
      <w:proofErr w:type="gramEnd"/>
      <w:r w:rsidRPr="00866C67">
        <w:rPr>
          <w:rFonts w:ascii="Times New Roman" w:eastAsia="Times New Roman" w:hAnsi="Times New Roman" w:cs="Times New Roman"/>
          <w:sz w:val="26"/>
          <w:szCs w:val="26"/>
          <w:lang w:eastAsia="ru-RU"/>
        </w:rPr>
        <w:t xml:space="preserve"> и информацию, которые связаны с использованием клиентом его электронного платежного средства, в порядке, установленном договором;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866C67">
        <w:rPr>
          <w:rFonts w:ascii="Times New Roman" w:eastAsia="Times New Roman" w:hAnsi="Times New Roman" w:cs="Times New Roman"/>
          <w:sz w:val="26"/>
          <w:szCs w:val="26"/>
          <w:lang w:eastAsia="ru-RU"/>
        </w:rPr>
        <w:t>- рассматривать заявления клиента, в том числе при возникновении споров, связанных с использованием клиентом его электронного платежного средства, а также предоставить клиенту возможность получать информацию о результатах рассмотрения заявлений, в том числе в письменной форме по требованию клиента, в срок, установленный договором, но не более 30 (тридцати) дней со дня получения таких заявлений, а также не более 60 (шестидесяти) дней со</w:t>
      </w:r>
      <w:proofErr w:type="gramEnd"/>
      <w:r w:rsidRPr="00866C67">
        <w:rPr>
          <w:rFonts w:ascii="Times New Roman" w:eastAsia="Times New Roman" w:hAnsi="Times New Roman" w:cs="Times New Roman"/>
          <w:sz w:val="26"/>
          <w:szCs w:val="26"/>
          <w:lang w:eastAsia="ru-RU"/>
        </w:rPr>
        <w:t xml:space="preserve"> дня получения заявлений в случае использования электронного средства платежа для осуществления трансграничного перевода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Поставщик платежных услуг может приостановить или прекратить использование клиентом электронного платежного средства при нарушении клиентом порядка использования электронного платежного средства в соответствии с договором или на основании полученного от клиента уведомления.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Приостановление или прекращение использования клиентом электронного платежного средства не прекращает исполнение обязатель</w:t>
      </w:r>
      <w:proofErr w:type="gramStart"/>
      <w:r w:rsidRPr="00866C67">
        <w:rPr>
          <w:rFonts w:ascii="Times New Roman" w:eastAsia="Times New Roman" w:hAnsi="Times New Roman" w:cs="Times New Roman"/>
          <w:sz w:val="26"/>
          <w:szCs w:val="26"/>
          <w:lang w:eastAsia="ru-RU"/>
        </w:rPr>
        <w:t>ств кл</w:t>
      </w:r>
      <w:proofErr w:type="gramEnd"/>
      <w:r w:rsidRPr="00866C67">
        <w:rPr>
          <w:rFonts w:ascii="Times New Roman" w:eastAsia="Times New Roman" w:hAnsi="Times New Roman" w:cs="Times New Roman"/>
          <w:sz w:val="26"/>
          <w:szCs w:val="26"/>
          <w:lang w:eastAsia="ru-RU"/>
        </w:rPr>
        <w:t>иента и поставщика платежных услуг, возникших до момента приостановления или прекращения использования клиентом указанного электронного платежного средства.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В случае утраты электронного платежного средства и (или) его использования без согласия клиента, клиент обязан незамедлительно направить соответствующее уведомление поставщику платежных услуг в предусмотренной договором форме, но не позднее дня, следующего за днем получения от поставщика платежных услуг уведомления о совершенной операции.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7. После получения уведомления клиента в соответствии с частью 6 настоящей статьи поставщик платежных услуг обязан возместить клиенту сумму операции, проведенной без согласия клиента после получения указанного уведомления.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поставщик платежных услуг не исполняет обязанность по информированию клиента о проведенной операции в соответствии с абзацем вторым части 3 настоящей статьи, поставщик платежных услуг обязан возместить клиенту сумму операции, о которой клиент не был проинформирован и которая была проведена без согласия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поставщик платежных услуг исполняет обязанность по информированию клиента о проведенной операции в соответствии с абзацем вторым части 3 настоящей статьи, но клиент не направил поставщику платежных услуг уведомление в соответствии с частью 6 настоящей статьи, то поставщик платежных услуг не обязан возмещать клиенту сумму операции, проведенной без согласия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10.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поставщик платежных услуг исполняет обязанность по уведомлению клиента - физического лица о проведенной операции в соответствии с абзацем вторым части 3 настоящей статьи и клиент - физическое лицо направил поставщику платежных услуг уведомление в соответствии с частью 6 настоящей статьи, поставщик платежных услуг обязан возместить клиенту сумму указанной операции, проведенной без согласия клиента до момента направления клиентом физическим лицом уведомления. В данном случае поставщик платежных услуг обязан возместить сумму операции, совершенной без согласия клиента, если не докажет, что клиент нарушил порядок использования электронного платежного средства, что повлекло проведение операции без согласия клиента - физического лица.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11. Положения части 10 настоящей статьи в части обязанности поставщика платежных услуг возместить сумму операции, совершенной без согласия клиента до момента направления клиентом - физическим лицом уведомления, не применяются в случае совершения операции по переводу электронных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 xml:space="preserve">иентом, идентификация которого на момент совершения операции не была проведена в соответствии с законодательством. </w:t>
      </w:r>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0" w:name="A4VT0PWS6L"/>
      <w:bookmarkEnd w:id="10"/>
      <w:r w:rsidRPr="00866C67">
        <w:rPr>
          <w:rFonts w:ascii="Times New Roman" w:eastAsia="Times New Roman" w:hAnsi="Times New Roman" w:cs="Times New Roman"/>
          <w:b/>
          <w:bCs/>
          <w:sz w:val="26"/>
          <w:szCs w:val="26"/>
          <w:lang w:eastAsia="ru-RU"/>
        </w:rPr>
        <w:t>ГЛАВА 3. ЭЛЕКТРОННЫЕ ДЕНЕЖНЫЕ СРЕДСТВА И ОСОБЕННОСТИ ОСУЩЕСТВЛЕНИЯ ИХ ПЕРЕВОДА</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4VT0PWW8D"/>
      <w:bookmarkEnd w:id="11"/>
      <w:r w:rsidRPr="00866C67">
        <w:rPr>
          <w:rFonts w:ascii="Times New Roman" w:eastAsia="Times New Roman" w:hAnsi="Times New Roman" w:cs="Times New Roman"/>
          <w:b/>
          <w:bCs/>
          <w:sz w:val="26"/>
          <w:szCs w:val="26"/>
          <w:lang w:eastAsia="ru-RU"/>
        </w:rPr>
        <w:t>Статья 8. Требования к поставщику платежных услуг при осуществлении перевода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Только поставщик платежных услуг, который является кредитной организацией, имеет право осуществлять операции по переводу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Поставщик платежных услуг перед началом деятельности по переводу электронных денежных средств информирует Национальный банк Таджикистана в письменном виде.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3. Поставщик платежных услуг обязан установить правила перевода электронных денежных средств и обеспечить бесперебойность перевода электронных денежных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с требованиями, установленными нормативными правовыми актами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Поставщик платежных услуг вправе заключать договора с другими организациями, по условиям которых эти организации вправе оказывать поставщику платежных услуг операционные услуги и (или) услуги платежного клиринга при переводе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Поставщик платежных услуг до заключения договора с клиентом физическим лицом обязан предоставить ему следующую информацию:</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 наименовании и месте нахождения поставщика платежных услуг, а также о номере его лицензии на осуществление банковских операций;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об условиях использования электронных платежных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 способах и местах осуществления перевода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 способах и местах предоставления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иентом физическим лицом поставщику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 размере и порядке взимания оператором электронных денежных средств вознаграждения с физического лица, если взимание вознаграждения предусмотрено;</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 способах подачи претензий и порядке их рассмотрения, включая информацию для связи с поставщиком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6. Поставщик платежных услуг обязан предоставить уполномоченному органу по противодействию легализации доходов, полученных преступным путем, и финансированию терроризма информацию о подозрительных сделках операциях с электронными денежными средствами, в порядке, установленном </w:t>
      </w:r>
      <w:hyperlink r:id="rId6" w:tooltip="Ссылка на Закон РТ О противодействии легализации (отмыванию) доходов, полученных преступным путем, и финансированию терроризма"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 противодействии легализации (отмыванию) доходов, полученных преступным путем, и финансированию терроризма".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4VT0Q2F7R"/>
      <w:bookmarkEnd w:id="12"/>
      <w:r w:rsidRPr="00866C67">
        <w:rPr>
          <w:rFonts w:ascii="Times New Roman" w:eastAsia="Times New Roman" w:hAnsi="Times New Roman" w:cs="Times New Roman"/>
          <w:b/>
          <w:bCs/>
          <w:sz w:val="26"/>
          <w:szCs w:val="26"/>
          <w:lang w:eastAsia="ru-RU"/>
        </w:rPr>
        <w:t>Статья 9. Перевод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Для осуществления безналичных расчетов в форме перевода электронных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 предоставляет денежные средства поставщику платежных услуг на основании заключенного с ним договора (в том числе в форме публичной оферты).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Клиент - физическое лицо может предоставить денежные средства поставщику платежных услуг с использованием своего банковского счета или без использования банковского счета.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3. Клиент - физическое лицо имеет право распоряжаться собственными электронными денежными средствами на свое усмотрение и давать распоряжения только с использованием электронных сре</w:t>
      </w:r>
      <w:proofErr w:type="gramStart"/>
      <w:r w:rsidRPr="00866C67">
        <w:rPr>
          <w:rFonts w:ascii="Times New Roman" w:eastAsia="Times New Roman" w:hAnsi="Times New Roman" w:cs="Times New Roman"/>
          <w:sz w:val="26"/>
          <w:szCs w:val="26"/>
          <w:lang w:eastAsia="ru-RU"/>
        </w:rPr>
        <w:t>дств св</w:t>
      </w:r>
      <w:proofErr w:type="gramEnd"/>
      <w:r w:rsidRPr="00866C67">
        <w:rPr>
          <w:rFonts w:ascii="Times New Roman" w:eastAsia="Times New Roman" w:hAnsi="Times New Roman" w:cs="Times New Roman"/>
          <w:sz w:val="26"/>
          <w:szCs w:val="26"/>
          <w:lang w:eastAsia="ru-RU"/>
        </w:rPr>
        <w:t>язи (коммуникаций).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Денежные средства, предоставленные физическим лицом поставщику платежных услуг, учитываются путем формирования электронной записи, отражающей размер обязательств поставщика платежных услуг перед физическим лицом в сумме предоставленных им денежных средств (далее - остаток электронных денежных средств) в разрезе валют.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Учет электронных денежных сре</w:t>
      </w:r>
      <w:proofErr w:type="gramStart"/>
      <w:r w:rsidRPr="00866C67">
        <w:rPr>
          <w:rFonts w:ascii="Times New Roman" w:eastAsia="Times New Roman" w:hAnsi="Times New Roman" w:cs="Times New Roman"/>
          <w:sz w:val="26"/>
          <w:szCs w:val="26"/>
          <w:lang w:eastAsia="ru-RU"/>
        </w:rPr>
        <w:t>дств пр</w:t>
      </w:r>
      <w:proofErr w:type="gramEnd"/>
      <w:r w:rsidRPr="00866C67">
        <w:rPr>
          <w:rFonts w:ascii="Times New Roman" w:eastAsia="Times New Roman" w:hAnsi="Times New Roman" w:cs="Times New Roman"/>
          <w:sz w:val="26"/>
          <w:szCs w:val="26"/>
          <w:lang w:eastAsia="ru-RU"/>
        </w:rPr>
        <w:t>оизводится поставщиком платежных услуг без открытия банковских счетов. Учет денежных средств, предоставленных клиентами поставщику платежных услуг, осуществляется на консолидированных счетах учета электронных денежных сре</w:t>
      </w:r>
      <w:proofErr w:type="gramStart"/>
      <w:r w:rsidRPr="00866C67">
        <w:rPr>
          <w:rFonts w:ascii="Times New Roman" w:eastAsia="Times New Roman" w:hAnsi="Times New Roman" w:cs="Times New Roman"/>
          <w:sz w:val="26"/>
          <w:szCs w:val="26"/>
          <w:lang w:eastAsia="ru-RU"/>
        </w:rPr>
        <w:t>дств в р</w:t>
      </w:r>
      <w:proofErr w:type="gramEnd"/>
      <w:r w:rsidRPr="00866C67">
        <w:rPr>
          <w:rFonts w:ascii="Times New Roman" w:eastAsia="Times New Roman" w:hAnsi="Times New Roman" w:cs="Times New Roman"/>
          <w:sz w:val="26"/>
          <w:szCs w:val="26"/>
          <w:lang w:eastAsia="ru-RU"/>
        </w:rPr>
        <w:t>азрезе валют.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Поставщик платежных услуг не вправе предоставлять клиенту денежные средства для увеличения остатка электронных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Поставщик платежных услуг не вправе начислять проценты или выплачивать различные комиссионные вознаграждения на остаток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Перевод электронных денежных средств осуществляется на основании распоряжения плательщика в пользу получателя. В случаях, предусмотренных договором между плательщиком и поставщиком платежных услуг, между плательщиком и получателем средств, перевод электронных денежных средств может осуществляться на основании требования получателя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со статьей 6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Перевод электронных денежных средств может осуществляться между плательщиком и получателем средств, являющимися клиентами одного или нескольких поставщиков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10. При переводе электронных денежных средств юридические лица могут являться только получателями средств. Зачисление электронных денежных средств на расчётные счета юридических лиц при необходимости сопровождается реестром, расшифровывающим зачисляемую сумму в разрезе плательщиков.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11. Перевод электронных денежных средств осуществляется путем одновременного принятия поставщиком платежных услуг распоряжения клиента, уменьшения им остатка электронных денежных сре</w:t>
      </w:r>
      <w:proofErr w:type="gramStart"/>
      <w:r w:rsidRPr="00866C67">
        <w:rPr>
          <w:rFonts w:ascii="Times New Roman" w:eastAsia="Times New Roman" w:hAnsi="Times New Roman" w:cs="Times New Roman"/>
          <w:sz w:val="26"/>
          <w:szCs w:val="26"/>
          <w:lang w:eastAsia="ru-RU"/>
        </w:rPr>
        <w:t>дств пл</w:t>
      </w:r>
      <w:proofErr w:type="gramEnd"/>
      <w:r w:rsidRPr="00866C67">
        <w:rPr>
          <w:rFonts w:ascii="Times New Roman" w:eastAsia="Times New Roman" w:hAnsi="Times New Roman" w:cs="Times New Roman"/>
          <w:sz w:val="26"/>
          <w:szCs w:val="26"/>
          <w:lang w:eastAsia="ru-RU"/>
        </w:rPr>
        <w:t>ательщика и увеличения им остатка электронных денежных средств получателя средств на сумму перевода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12. Перевод электронных денежных средств осуществляется незамедлительно после принятия поставщиком платежных услуг распоряжения клиента.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13. Поставщик платежных услуг незамедлительно после исполнения распоряжения клиента о переводе электронных денежных средств направляет клиенту подтверждение об исполнении распоряжения.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14. Перевод электронных денежных сре</w:t>
      </w:r>
      <w:proofErr w:type="gramStart"/>
      <w:r w:rsidRPr="00866C67">
        <w:rPr>
          <w:rFonts w:ascii="Times New Roman" w:eastAsia="Times New Roman" w:hAnsi="Times New Roman" w:cs="Times New Roman"/>
          <w:sz w:val="26"/>
          <w:szCs w:val="26"/>
          <w:lang w:eastAsia="ru-RU"/>
        </w:rPr>
        <w:t>дств сч</w:t>
      </w:r>
      <w:proofErr w:type="gramEnd"/>
      <w:r w:rsidRPr="00866C67">
        <w:rPr>
          <w:rFonts w:ascii="Times New Roman" w:eastAsia="Times New Roman" w:hAnsi="Times New Roman" w:cs="Times New Roman"/>
          <w:sz w:val="26"/>
          <w:szCs w:val="26"/>
          <w:lang w:eastAsia="ru-RU"/>
        </w:rPr>
        <w:t>итается безотзывным и окончательным после осуществления поставщиком платежных услуг требований, предусмотренных частью 11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15. Денежное обязательство плательщика перед получателем сре</w:t>
      </w:r>
      <w:proofErr w:type="gramStart"/>
      <w:r w:rsidRPr="00866C67">
        <w:rPr>
          <w:rFonts w:ascii="Times New Roman" w:eastAsia="Times New Roman" w:hAnsi="Times New Roman" w:cs="Times New Roman"/>
          <w:sz w:val="26"/>
          <w:szCs w:val="26"/>
          <w:lang w:eastAsia="ru-RU"/>
        </w:rPr>
        <w:t>дств пр</w:t>
      </w:r>
      <w:proofErr w:type="gramEnd"/>
      <w:r w:rsidRPr="00866C67">
        <w:rPr>
          <w:rFonts w:ascii="Times New Roman" w:eastAsia="Times New Roman" w:hAnsi="Times New Roman" w:cs="Times New Roman"/>
          <w:sz w:val="26"/>
          <w:szCs w:val="26"/>
          <w:lang w:eastAsia="ru-RU"/>
        </w:rPr>
        <w:t>екращается при наступлении окончательности перевода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16. Поставщик платежных услуг на постоянной основе осуществляет учет информации об остатках электронных денежных средств и осуществленных переводах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17. Помимо перевода электронных денежных средств, остаток или часть электронных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иента - физического лица может быть по его распоряжению переведен на банковский счет, переведен без открытия банковского счета или выдан наличными денежными средствами.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18. Остаток или часть электронных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иента юридического лица или индивидуального предпринимателя может быть переведен по распоряжению клиента только на его банковский счет.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19. </w:t>
      </w:r>
      <w:proofErr w:type="gramStart"/>
      <w:r w:rsidRPr="00866C67">
        <w:rPr>
          <w:rFonts w:ascii="Times New Roman" w:eastAsia="Times New Roman" w:hAnsi="Times New Roman" w:cs="Times New Roman"/>
          <w:sz w:val="26"/>
          <w:szCs w:val="26"/>
          <w:lang w:eastAsia="ru-RU"/>
        </w:rPr>
        <w:t>Для перевода остатка или части остатка электронных денежных средств клиент - юридическое лицо или индивидуальный предприниматель обязан открыть банковский счет у поставщика платежных услуг или предоставить ему информацию о банковском счете этого юридического лица или индивидуального предпринимателя, открытом в иной кредитной организации, на который может осуществляться перевод остатка или части остатка электронных денежных средств.</w:t>
      </w:r>
      <w:proofErr w:type="gramEnd"/>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20. На переводы электронных денежных средств в иностранной валюте распространяются требования законодательства Республики Таджикистана о валютном регулировании и валютном контроле.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21.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клиент - физическое лицо не был идентифицирован в соответствии с законодательством Республики Таджикистан о противодействии легализации (отмыванию) доходов, полученных преступным путем, и финансированию терроризма, поставщик платежных услуг осуществляет перевод электронных денежных средств по требованию такого клиента для оплаты товаров и услуг только при условии, что его остаток электронных денежных средств в любой момент не превышает 20 расчетных показателей, а общая сумма переводимых электронных денежных средств с использованием одного электронного платежного средства не превышает 50 расчетных показателей в течение календарного месяца. Такой клиент - физическое лицо не вправе осуществлять перевод электронных денежных сре</w:t>
      </w:r>
      <w:proofErr w:type="gramStart"/>
      <w:r w:rsidRPr="00866C67">
        <w:rPr>
          <w:rFonts w:ascii="Times New Roman" w:eastAsia="Times New Roman" w:hAnsi="Times New Roman" w:cs="Times New Roman"/>
          <w:sz w:val="26"/>
          <w:szCs w:val="26"/>
          <w:lang w:eastAsia="ru-RU"/>
        </w:rPr>
        <w:t>дств др</w:t>
      </w:r>
      <w:proofErr w:type="gramEnd"/>
      <w:r w:rsidRPr="00866C67">
        <w:rPr>
          <w:rFonts w:ascii="Times New Roman" w:eastAsia="Times New Roman" w:hAnsi="Times New Roman" w:cs="Times New Roman"/>
          <w:sz w:val="26"/>
          <w:szCs w:val="26"/>
          <w:lang w:eastAsia="ru-RU"/>
        </w:rPr>
        <w:t xml:space="preserve">угому </w:t>
      </w:r>
      <w:r w:rsidRPr="00866C67">
        <w:rPr>
          <w:rFonts w:ascii="Times New Roman" w:eastAsia="Times New Roman" w:hAnsi="Times New Roman" w:cs="Times New Roman"/>
          <w:sz w:val="26"/>
          <w:szCs w:val="26"/>
          <w:lang w:eastAsia="ru-RU"/>
        </w:rPr>
        <w:lastRenderedPageBreak/>
        <w:t xml:space="preserve">физическому лицу либо являться получателем переводимых электронных денежных средств от другого физического лица.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4VT0Q5558"/>
      <w:bookmarkEnd w:id="13"/>
      <w:r w:rsidRPr="00866C67">
        <w:rPr>
          <w:rFonts w:ascii="Times New Roman" w:eastAsia="Times New Roman" w:hAnsi="Times New Roman" w:cs="Times New Roman"/>
          <w:b/>
          <w:bCs/>
          <w:sz w:val="26"/>
          <w:szCs w:val="26"/>
          <w:lang w:eastAsia="ru-RU"/>
        </w:rPr>
        <w:t>Статья 10. Требования к деятельности поставщика платежных услуг при увеличении остатка электронных денежных средств физических лиц - абонентов оператора связи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Поставщик платежных услуг может заключить с оператором связи, имеющим право самостоятельно оказывать услуги подвижной радиотелефонной связи (мобильной сотовой связи) (далее - оператор связи), договор об информационном и технологическом взаимодействии в целях увеличения остатка электронных денежных средств физического лица - абонента такого оператора связи. Увеличение остатка электронных денежных средств осуществляется за счет денежных средств абонента, являющихся авансом за услуги связи. Отношения поставщика платежных услуг с клиентом оператора связи осуществляются на основе договора, предусмотренного частью 1 статьи 9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Оператор связи не вправе предоставлять физическому лицу - оператору связи денежные средства в целях увеличения поставщиком платежных услуг остатка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Увеличение остатка электронных денежных средств физического лица - абонента оператора связи осуществляется на основании его распоряжения, передаваемого оператором связи поставщику платежных услуг, в соответствии с договором между физическим лицом - абонентом и оператором связи.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Оператор связи обязан уменьшить сумму денежных средств физического лица - абонента, внесенных им в качестве аванса за услуги связи, незамедлительно после получения подтверждения поставщика платежных услуг об увеличении остатка электронных денежных средств указанного физического лица - абонента. С момента увеличения остатка электронных денежных средств поставщик платежных услуг становится обязанным перед физическим лицом в размере суммы, на которую был увеличен остаток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В случае</w:t>
      </w:r>
      <w:proofErr w:type="gramStart"/>
      <w:r w:rsidRPr="00866C67">
        <w:rPr>
          <w:rFonts w:ascii="Times New Roman" w:eastAsia="Times New Roman" w:hAnsi="Times New Roman" w:cs="Times New Roman"/>
          <w:sz w:val="26"/>
          <w:szCs w:val="26"/>
          <w:lang w:eastAsia="ru-RU"/>
        </w:rPr>
        <w:t>,</w:t>
      </w:r>
      <w:proofErr w:type="gramEnd"/>
      <w:r w:rsidRPr="00866C67">
        <w:rPr>
          <w:rFonts w:ascii="Times New Roman" w:eastAsia="Times New Roman" w:hAnsi="Times New Roman" w:cs="Times New Roman"/>
          <w:sz w:val="26"/>
          <w:szCs w:val="26"/>
          <w:lang w:eastAsia="ru-RU"/>
        </w:rPr>
        <w:t xml:space="preserve"> если с физического лица - абонента взимается вознаграждение оператором связи и (или) поставщиком платежных услуг за увеличение остатка электронных денежных средств, оператор связи должен предоставлять физическому лицу - абоненту до передачи его распоряжения поставщику платежных услуг следующую информацию и возможность отказаться от передачи распоряжения: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об электронном средстве платежа физического лица;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 сумме увеличения остатка электронных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 размере вознаграждения, уплачиваемого физическим лицом абонентом, в случае его взимания;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о дате и времени предоставления информации.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Оператор связи обязан направить физическому лицу - абоненту с использованием сетей радиотелефонной подвижной связи подтверждение увеличения остатка электронных денежных средств незамедлительно после получения соответствующей информации от поставщика платежных услуг. Подтверждение содержит информацию, предусмотренную частью 5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7. Оператор связи обязан осуществлять расчеты с поставщиком платежных услуг в сумме увеличенных остатков электронных денежных средств не позднее рабочего дня, следующего за днем увеличения остатков электронных денежных средств. При неисполнении оператором связи указанной обязанности, поставщик платежных услуг приостанавливает увеличение остатка электронных денежных средств до исполнения такой обязанности оператором связи.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 w:name="A4VT0Q6GLZ"/>
      <w:bookmarkEnd w:id="14"/>
      <w:r w:rsidRPr="00866C67">
        <w:rPr>
          <w:rFonts w:ascii="Times New Roman" w:eastAsia="Times New Roman" w:hAnsi="Times New Roman" w:cs="Times New Roman"/>
          <w:b/>
          <w:bCs/>
          <w:sz w:val="26"/>
          <w:szCs w:val="26"/>
          <w:lang w:eastAsia="ru-RU"/>
        </w:rPr>
        <w:t>Статья 11. Представление отчетности Национальному банку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866C67">
        <w:rPr>
          <w:rFonts w:ascii="Times New Roman" w:eastAsia="Times New Roman" w:hAnsi="Times New Roman" w:cs="Times New Roman"/>
          <w:sz w:val="26"/>
          <w:szCs w:val="26"/>
          <w:lang w:eastAsia="ru-RU"/>
        </w:rPr>
        <w:t xml:space="preserve">Поставщик платежных услуг, занимающийся переводом электронных денежных средств, должен представить в Национальный банк Таджикистана информацию о переведенных электронных денежных средства в форме, определенной Национальным банком Таджикистана. </w:t>
      </w:r>
      <w:proofErr w:type="gramEnd"/>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5" w:name="A4VT0Q6PFB"/>
      <w:bookmarkEnd w:id="15"/>
      <w:r w:rsidRPr="00866C67">
        <w:rPr>
          <w:rFonts w:ascii="Times New Roman" w:eastAsia="Times New Roman" w:hAnsi="Times New Roman" w:cs="Times New Roman"/>
          <w:b/>
          <w:bCs/>
          <w:sz w:val="26"/>
          <w:szCs w:val="26"/>
          <w:lang w:eastAsia="ru-RU"/>
        </w:rPr>
        <w:t xml:space="preserve">ГЛАВА 4. СУБЪЕКТЫ ПЛАТЕЖНОЙ СИСТЕМЫ РЕСПУБЛИКИ ТАДЖИКИСТАН И ТРЕБОВАНИЯ К ИХ ДЕЯТЕЛЬНОСТИ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 w:name="A4VT0Q6TPJ"/>
      <w:bookmarkEnd w:id="16"/>
      <w:r w:rsidRPr="00866C67">
        <w:rPr>
          <w:rFonts w:ascii="Times New Roman" w:eastAsia="Times New Roman" w:hAnsi="Times New Roman" w:cs="Times New Roman"/>
          <w:b/>
          <w:bCs/>
          <w:sz w:val="26"/>
          <w:szCs w:val="26"/>
          <w:lang w:eastAsia="ru-RU"/>
        </w:rPr>
        <w:t>Статья 12. Поставщик платежных услуг и требования к его деятельности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 Национальный банк Таджикистана осуществляет деятельность поставщика платежных услуг в соответствии с настоящим Законом, </w:t>
      </w:r>
      <w:hyperlink r:id="rId7" w:tooltip="Ссылка на Закон РТ О Национальном банке Таджикистана"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 Национальном банке Таджикистана" и нормативными правовыми актами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Кредитные организации осуществляют деятельность поставщиков платежных услуг в соответствии с настоящим Законом, </w:t>
      </w:r>
      <w:hyperlink r:id="rId8" w:tooltip="Ссылка на Закон РТ О банковской деятельности"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 банковской деятельности", </w:t>
      </w:r>
      <w:hyperlink r:id="rId9" w:tooltip="Ссылка на Закон РТ О микрофинансовых организациях"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 </w:t>
      </w:r>
      <w:proofErr w:type="spellStart"/>
      <w:r w:rsidRPr="00866C67">
        <w:rPr>
          <w:rFonts w:ascii="Times New Roman" w:eastAsia="Times New Roman" w:hAnsi="Times New Roman" w:cs="Times New Roman"/>
          <w:sz w:val="26"/>
          <w:szCs w:val="26"/>
          <w:lang w:eastAsia="ru-RU"/>
        </w:rPr>
        <w:t>микрофинансовых</w:t>
      </w:r>
      <w:proofErr w:type="spellEnd"/>
      <w:r w:rsidRPr="00866C67">
        <w:rPr>
          <w:rFonts w:ascii="Times New Roman" w:eastAsia="Times New Roman" w:hAnsi="Times New Roman" w:cs="Times New Roman"/>
          <w:sz w:val="26"/>
          <w:szCs w:val="26"/>
          <w:lang w:eastAsia="ru-RU"/>
        </w:rPr>
        <w:t xml:space="preserve"> организациях", </w:t>
      </w:r>
      <w:hyperlink r:id="rId10" w:tooltip="Ссылка на Закон РТ Об исламской банковской деятельности"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"Об исламской банковской деятельности" и нормативными правовыми актами Национального банка Таджикистана.</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 w:name="A000000003"/>
      <w:bookmarkEnd w:id="17"/>
      <w:r w:rsidRPr="00866C67">
        <w:rPr>
          <w:rFonts w:ascii="Times New Roman" w:eastAsia="Times New Roman" w:hAnsi="Times New Roman" w:cs="Times New Roman"/>
          <w:b/>
          <w:bCs/>
          <w:sz w:val="26"/>
          <w:szCs w:val="26"/>
          <w:lang w:eastAsia="ru-RU"/>
        </w:rPr>
        <w:t>Статья 13. Требования к деятельности поставщика платежных услуг при привлечении банковского платежного агента (субагента)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Поставщик платежных услуг, являющийся кредитной организацией, вправе на основании договора привлекать банковского платежного 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для принятия от физического лица наличных денежных средств и (или) выдачи физическому лицу наличных денежных средств, в том числе с применением терминалов и автоматизированных терминалов самообслуживания;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для предоставления клиентам электронных платежных средств и обеспечения возможности использования указанных платежных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с условиями, установленными поставщиком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для проведения идентификации клиента - физического лица в целях осуществления перевода денежных средств без открытия банковского счета или предоставления физическому лицу электронного средства платежа в соответствии с требованиями </w:t>
      </w:r>
      <w:hyperlink r:id="rId11" w:tooltip="Ссылка на Закон РТ О противодействии легализации (отмыванию) доходов, полученных преступным путем, и финансированию терроризма" w:history="1">
        <w:r w:rsidRPr="00866C67">
          <w:rPr>
            <w:rFonts w:ascii="Times New Roman" w:eastAsia="Times New Roman" w:hAnsi="Times New Roman" w:cs="Times New Roman"/>
            <w:color w:val="0000FF"/>
            <w:sz w:val="26"/>
            <w:szCs w:val="26"/>
            <w:u w:val="single"/>
            <w:lang w:eastAsia="ru-RU"/>
          </w:rPr>
          <w:t>Закона</w:t>
        </w:r>
      </w:hyperlink>
      <w:r w:rsidRPr="00866C67">
        <w:rPr>
          <w:rFonts w:ascii="Times New Roman" w:eastAsia="Times New Roman" w:hAnsi="Times New Roman" w:cs="Times New Roman"/>
          <w:sz w:val="26"/>
          <w:szCs w:val="26"/>
          <w:lang w:eastAsia="ru-RU"/>
        </w:rPr>
        <w:t xml:space="preserve"> Республики Таджикистан "О противодействии легализации (отмыванию) доходов, полученных преступным путем, и финансированию терроризма".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Банковский платежный агент, являющийся юридическим лицом, в случаях, предусмотренных договором с поставщиком платежных услуг, вправе привлекать банковского платежного субагента на основании заключаемого с ним договора для осуществления деятельности (ее части), указанной в абзацах первом и втором части 1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Привлечение поставщиком платежных услуг банковского платежного агента может осуществляться при одновременном соблюдении следующих требований: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указанной в части 1 настоящей статьи деятельности (ее части) от имени поставщика платежных услуг (далее - операции банковского платежного 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проведение банковским платежным агентом идентификации клиента - физического лица, его представителя и (или) выгодоприобретателя в целях осуществления перевода денежных средств без открытия банковского счета в соответствии с требованиями </w:t>
      </w:r>
      <w:hyperlink r:id="rId12" w:tooltip="Ссылка на Закон РТ О противодействии легализации (отмыванию) доходов, полученных преступным путем, и финансированию терроризма" w:history="1">
        <w:r w:rsidRPr="00866C67">
          <w:rPr>
            <w:rFonts w:ascii="Times New Roman" w:eastAsia="Times New Roman" w:hAnsi="Times New Roman" w:cs="Times New Roman"/>
            <w:color w:val="0000FF"/>
            <w:sz w:val="26"/>
            <w:szCs w:val="26"/>
            <w:u w:val="single"/>
            <w:lang w:eastAsia="ru-RU"/>
          </w:rPr>
          <w:t>Закона</w:t>
        </w:r>
      </w:hyperlink>
      <w:r w:rsidRPr="00866C67">
        <w:rPr>
          <w:rFonts w:ascii="Times New Roman" w:eastAsia="Times New Roman" w:hAnsi="Times New Roman" w:cs="Times New Roman"/>
          <w:sz w:val="26"/>
          <w:szCs w:val="26"/>
          <w:lang w:eastAsia="ru-RU"/>
        </w:rPr>
        <w:t xml:space="preserve"> Республики Таджикистан "О противодействии легализации (отмыванию) доходов, полученных преступным путем, и финансированию терроризма";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использование банковским платежным агентом специального банковского счета (счетов) для зачисления в полном объеме полученных от физических лиц наличных денежных сре</w:t>
      </w:r>
      <w:proofErr w:type="gramStart"/>
      <w:r w:rsidRPr="00866C67">
        <w:rPr>
          <w:rFonts w:ascii="Times New Roman" w:eastAsia="Times New Roman" w:hAnsi="Times New Roman" w:cs="Times New Roman"/>
          <w:sz w:val="26"/>
          <w:szCs w:val="26"/>
          <w:lang w:eastAsia="ru-RU"/>
        </w:rPr>
        <w:t>дств в с</w:t>
      </w:r>
      <w:proofErr w:type="gramEnd"/>
      <w:r w:rsidRPr="00866C67">
        <w:rPr>
          <w:rFonts w:ascii="Times New Roman" w:eastAsia="Times New Roman" w:hAnsi="Times New Roman" w:cs="Times New Roman"/>
          <w:sz w:val="26"/>
          <w:szCs w:val="26"/>
          <w:lang w:eastAsia="ru-RU"/>
        </w:rPr>
        <w:t>оответствии с частями 5 и 6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подтверждение банковским платежным агентом принятия (выдачи) наличных денежных средств путем выдачи кассового чека, соответствующего требованиям части 7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предоставление банковским платежным агентом физическим лицам информации, предусмотренной частью 10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применение банковским платежным агентом автоматизированных терминалов самообслуживания в соответствии с требованиями нормативных правовых актов Республики Таджикистан при осуществлении наличных денежных расчетов.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4. Привлечение банковским платежным агентом банковского платежного субагента может осуществляться при одновременном соблюдении следующих требований: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 </w:t>
      </w:r>
      <w:proofErr w:type="gramStart"/>
      <w:r w:rsidRPr="00866C67">
        <w:rPr>
          <w:rFonts w:ascii="Times New Roman" w:eastAsia="Times New Roman" w:hAnsi="Times New Roman" w:cs="Times New Roman"/>
          <w:sz w:val="26"/>
          <w:szCs w:val="26"/>
          <w:lang w:eastAsia="ru-RU"/>
        </w:rPr>
        <w:t>изложенных</w:t>
      </w:r>
      <w:proofErr w:type="gramEnd"/>
      <w:r w:rsidRPr="00866C67">
        <w:rPr>
          <w:rFonts w:ascii="Times New Roman" w:eastAsia="Times New Roman" w:hAnsi="Times New Roman" w:cs="Times New Roman"/>
          <w:sz w:val="26"/>
          <w:szCs w:val="26"/>
          <w:lang w:eastAsia="ru-RU"/>
        </w:rPr>
        <w:t xml:space="preserve"> в части 3 данной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операций банковского платежного субагента, не требующих идентификации физического лица в соответствии с Законом Республики Таджикистан "О противодействии легализации (отмыванию) доходов, полученных преступным путем, и финансированию терроризма";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запрет на привлечение других лиц к осуществлению операций банковского платежного субагента для платежного банковского субагента.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Банковский платежный агент (субагент) может осуществлять следующие операции по своему специальному банковскому счету:</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зачисление принятых от физических лиц наличных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зачисление денежных средств, списанных с другого специального банковского счета банковского платежного агента (субагента);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списание денежных средств и зачисление на банковские счета.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Осуществление иных операций по специальному банковскому счету банковского платежного агента (субагента) не допускается.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Контрольно-кассовая техника в составе автоматизированного терминала самообслуживания, относящегося к банковским платежным агентам (субагентам), обеспечивает выдачу кассового чека, содержащего следующие обязательные реквизиты: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наименование документа - кассовый чек;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общую сумму принятых или выданных денежных средств;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наименование операции;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дату и время проведения операции;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размер вознаграждения, уплачиваемого физическим лицом, в случае его взимания;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номер кассового чека и контрольно-кассовой техники;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адрес места совершения операции;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наименование поставщика платежных услуг и банковского платежного агента (субагента), а также их идентификационные номера налогоплательщика;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номера телефонов поставщика платежных услуг, банковского платежного агента (субагента) и другие реквизиты, установленные законодательством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8. Все реквизиты, напечатанные на кассовом чеке, должны быть четкими и легко читаемыми в течение не менее шести месяцев.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При получении согласия физического лица кассовый чек может быть предоставлен физическому лицу в электронном виде с использованием информационно-коммуникационных технологий.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10. В каждом месте осуществления операций банковского платежного агента (субагента) до начала осуществления каждой операции физическим лицам предоставляется следующая информация: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адрес места осуществления операций банковского платежного агента (субагента);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наименование и место нахождения поставщика платежных услуг и банковского платежного агента (субагента), а также их идентификационные номера налогоплательщика;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номер лицензии поставщика платежных услуг на осуществление банковских операций;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реквизиты договора между поставщиком платежных услуг и банковским платежным агентом, а также реквизиты договора между банковским платежным агентом и банковским платежным субагентом в случае его привлечения;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размер вознаграждения, уплачиваемого физическим лицом;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способы подачи претензий и порядок их рассмотрения;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номера телефонов поставщика платежных услуг и банковского платежного агента (субагента).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11. При использовании банковским платежным агентом (субагентом) автоматизированного терминала самообслуживания информация, предусмотренная частью 10 настоящей статьи, предоставляется физическим лицам в автоматическом режиме.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12. Поставщик платежных услуг должен вести перечень банковских платежных агентов (субагентов), в котором указываются адреса всех мест осуществления операций банковских платежных агентов (субагентов) и с которым можно ознакомиться по запросу физических лиц. Поставщик платежных услуг обязан согласно установленному законодательством Республики Таджикистан порядку предоставлять перечень банковских платежных агентов (субагентов) налоговым органам по их запросу. Банковский платежный агент обязан передавать поставщику платежных услуг информацию о привлеченных банковских платежных субагентах, которую включается в указанный перечень, в порядке, установленном договором с поставщиком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13. Поставщик платежных услуг должен осуществлять контроль соблюдения банковским платежным агентом условий его привлечения, установленных настоящей статьей и договором между поставщиком платежных услуг и банковским платежным агентом, а также законодательства Республики Таджикистан о противодействии легализации (отмыванию) доходов, полученных преступным путем, и финансированию терроризма. Порядок осуществления контроля соблюдения банковским платежным агентом условий его привлечения устанавливаются нормативными правовыми актами Национального банка Таджикистана и договором между поставщиком платежных услуг и банковским платежным агентом.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14. Банковский платежный агент должен осуществлять контроль соблюдения банковским платежным субагентом условий его привлечения, установленных настоящей статьей и договором между банковским платежным агентом и банковским платежным субагентом, а также требований настоящей статьи. Порядок осуществления такого контроля устанавливается договором между поставщиком платежных услуг и банковским платежным агентом, а также договором между банковским платежным агентом и банковским платежным субагентом.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15. Банковский платежный агент (субагент) не имеет права непосредственно заключать договор с поставщиками коммунальных услуг, связи, электроэнергии и других услуг и не может без поставщиков платежных услуг осуществлять сбор платежей.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16. Правительство Республики Таджикистан определяет порядок сбора налоговых платежей, пошлин, обязательных платежей в бюджет и других средств государственного бюджета осуществляемых посредством терминалов и автоматизированных терминалов самообслуживания.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4VT0QC62O"/>
      <w:bookmarkEnd w:id="18"/>
      <w:r w:rsidRPr="00866C67">
        <w:rPr>
          <w:rFonts w:ascii="Times New Roman" w:eastAsia="Times New Roman" w:hAnsi="Times New Roman" w:cs="Times New Roman"/>
          <w:b/>
          <w:bCs/>
          <w:sz w:val="26"/>
          <w:szCs w:val="26"/>
          <w:lang w:eastAsia="ru-RU"/>
        </w:rPr>
        <w:t>Статья 14. Оператор платежной системы и требования к его деятельности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Платежной системой управляет оператор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Оператором платежной системы может являться Национальный банк Таджикистана, кредитная организация или юридическое лицо, не являющееся кредитной организацией.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Оператор платежной системы, являющийся Национальным банком Таджикистана или кредитной организацией, может совмещать свою деятельность с деятельностью поставщика платежных услуг, оператора услуг платежной инфраструктуры, расчетного центра и с иной деятельностью, если это не противоречит законодательству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Оператор платежной системы, не являющийся кредитной организацией, может совмещать свою деятельность с деятельностью оператора услуг платежной инфраструктуры и с иной деятельностью, если это не противоречит законодательству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5. Национальный банк Таджикистана осуществляет деятельность оператора платежной системы на основании настоящего Закона в соответствии с нормативными правовыми актами Национального банка Таджикистана и заключаемыми договорами.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Оператор платежной системы обязан: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866C67">
        <w:rPr>
          <w:rFonts w:ascii="Times New Roman" w:eastAsia="Times New Roman" w:hAnsi="Times New Roman" w:cs="Times New Roman"/>
          <w:sz w:val="26"/>
          <w:szCs w:val="26"/>
          <w:lang w:eastAsia="ru-RU"/>
        </w:rPr>
        <w:t xml:space="preserve">- определять правила платежной системы, организовывать и осуществлять контроль их соблюдения участниками платежной системы и операторами услуг платежной инфраструктуры; </w:t>
      </w:r>
      <w:proofErr w:type="gramEnd"/>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осуществлять привлечение операторов услуг платежной инфраструктуры, за исключением случая, когда оператор платежной системы совмещает функции оператора услуг платежной инфраструктуры, обеспечивать </w:t>
      </w:r>
      <w:proofErr w:type="gramStart"/>
      <w:r w:rsidRPr="00866C67">
        <w:rPr>
          <w:rFonts w:ascii="Times New Roman" w:eastAsia="Times New Roman" w:hAnsi="Times New Roman" w:cs="Times New Roman"/>
          <w:sz w:val="26"/>
          <w:szCs w:val="26"/>
          <w:lang w:eastAsia="ru-RU"/>
        </w:rPr>
        <w:t>контроль за</w:t>
      </w:r>
      <w:proofErr w:type="gramEnd"/>
      <w:r w:rsidRPr="00866C67">
        <w:rPr>
          <w:rFonts w:ascii="Times New Roman" w:eastAsia="Times New Roman" w:hAnsi="Times New Roman" w:cs="Times New Roman"/>
          <w:sz w:val="26"/>
          <w:szCs w:val="26"/>
          <w:lang w:eastAsia="ru-RU"/>
        </w:rPr>
        <w:t xml:space="preserve"> оказанием услуг платежной инфраструктуры участникам платежной системы, а также вести перечень операторов услуг платежной инфраструктуры;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организовывать систему управления рисками в платежной системе в соответствии со статьей 24 настоящего Закона, осуществлять оценку и управление рисками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обеспечивать участникам платежной системы и операторам услуг платежной инфраструктуры возможность рассмотрения претензий в досудебном порядке и (или) в третейском суде согласно правилам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Оператор платежной системы, не являющийся кредитной организацией, обязан привлечь в качестве расчетного центра кредитную организацию.</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Для систем, определенных как системно значимые платежные системы, только Национальный банк Таджикистана может быть расчетным центром.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9. Для получения лицензии оператора платежной системы кредитная организация направляет в Национальный банк Таджикистана заявку с приложением следующих документов: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решение органа управления кредитной организации об организации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бизнес - план развития платежной системы на ближайшие календарные два года;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правила платежной системы, отвечающие требованиям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наименование операторов услуг платежной инфраструктуры, которые привлечены для предоставления услуг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10. Юридическое лицо, не являющееся кредитной организацией, представляет в Национальный банк Таджикистана заявку для получения лицензии оператора платежной системы с приложением следующих документов: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учредительные документы;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решение органа управления таким юридическим лицом на организацию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w:t>
      </w:r>
      <w:proofErr w:type="spellStart"/>
      <w:r w:rsidRPr="00866C67">
        <w:rPr>
          <w:rFonts w:ascii="Times New Roman" w:eastAsia="Times New Roman" w:hAnsi="Times New Roman" w:cs="Times New Roman"/>
          <w:sz w:val="26"/>
          <w:szCs w:val="26"/>
          <w:lang w:eastAsia="ru-RU"/>
        </w:rPr>
        <w:t>бизнесплан</w:t>
      </w:r>
      <w:proofErr w:type="spellEnd"/>
      <w:r w:rsidRPr="00866C67">
        <w:rPr>
          <w:rFonts w:ascii="Times New Roman" w:eastAsia="Times New Roman" w:hAnsi="Times New Roman" w:cs="Times New Roman"/>
          <w:sz w:val="26"/>
          <w:szCs w:val="26"/>
          <w:lang w:eastAsia="ru-RU"/>
        </w:rPr>
        <w:t xml:space="preserve"> развития платежной системы на ближайшие календарные два года;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правила платежной системы, отвечающие требованиям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наименование операторов услуг платежной инфраструктуры, которые привлечены для предоставления услуг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письменное согласие кредитной организации, в том числе в форме заключенного договора о его функционировании в качестве расчетного центра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документы, в которых представлены сведения о величине уставного капитала;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финансовый отчет, подготовленный на последнюю отчетную дату перед представлением документов в Национальный банк Таджикистана для получения лицензии. Данный отчет должен быть подписан руководителем органа управления организации и его главным бухгалтером.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w:t>
      </w:r>
      <w:proofErr w:type="gramStart"/>
      <w:r w:rsidRPr="00866C67">
        <w:rPr>
          <w:rFonts w:ascii="Times New Roman" w:eastAsia="Times New Roman" w:hAnsi="Times New Roman" w:cs="Times New Roman"/>
          <w:sz w:val="26"/>
          <w:szCs w:val="26"/>
          <w:lang w:eastAsia="ru-RU"/>
        </w:rPr>
        <w:t>д</w:t>
      </w:r>
      <w:proofErr w:type="gramEnd"/>
      <w:r w:rsidRPr="00866C67">
        <w:rPr>
          <w:rFonts w:ascii="Times New Roman" w:eastAsia="Times New Roman" w:hAnsi="Times New Roman" w:cs="Times New Roman"/>
          <w:sz w:val="26"/>
          <w:szCs w:val="26"/>
          <w:lang w:eastAsia="ru-RU"/>
        </w:rPr>
        <w:t>окументы, подтверждающие соблюдение требований, предусмотренных абзацами вторым и третьим части 12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11. Порядок получения лицензии оператора платежной системы устанавливается нормативными правовыми актами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12. Для получения лицензии оператора платежной системы юридическое лицо, не являющееся кредитной организацией, должно отвечать следующим требованиям: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иметь минимальный уставной капитал в размере не менее 2500 расчетных показателей;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руководитель исполнительного органа такой организации, должен иметь высшее образование (экономическое, математическое, юридическое или в сфере информационных и коммуникационных технологий) и опыт руководства отделом или иным подразделением кредитной организации или оператора платежной системы не менее двух лет;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руководитель исполнительного органа и главный бухгалтер такой организации не должны иметь судимость за преступления экономического характера или имеющие коррупционный характер.</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13. В срок, не превышающий 30 (тридцать) календарных дней со дня получения заявления от юридического лица, желающего стать оператором платежной системы, Национальный банк Таджикистана принимает решение о выдаче </w:t>
      </w:r>
      <w:r w:rsidRPr="00866C67">
        <w:rPr>
          <w:rFonts w:ascii="Times New Roman" w:eastAsia="Times New Roman" w:hAnsi="Times New Roman" w:cs="Times New Roman"/>
          <w:sz w:val="26"/>
          <w:szCs w:val="26"/>
          <w:lang w:eastAsia="ru-RU"/>
        </w:rPr>
        <w:lastRenderedPageBreak/>
        <w:t>лицензии оператора платежной системы или решение об отказе в предоставлении лицензии.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14. В случае принятия решения о выдаче лицензии оператора платежной системы Национальный банк Таджикистана присваивает юридическому лицу регистрационный номер, включает необходимую информацию о нем в Реестр операторов платежных систем, который является общедоступным, и в течение пяти рабочих дней </w:t>
      </w:r>
      <w:proofErr w:type="gramStart"/>
      <w:r w:rsidRPr="00866C67">
        <w:rPr>
          <w:rFonts w:ascii="Times New Roman" w:eastAsia="Times New Roman" w:hAnsi="Times New Roman" w:cs="Times New Roman"/>
          <w:sz w:val="26"/>
          <w:szCs w:val="26"/>
          <w:lang w:eastAsia="ru-RU"/>
        </w:rPr>
        <w:t>с даты принятия</w:t>
      </w:r>
      <w:proofErr w:type="gramEnd"/>
      <w:r w:rsidRPr="00866C67">
        <w:rPr>
          <w:rFonts w:ascii="Times New Roman" w:eastAsia="Times New Roman" w:hAnsi="Times New Roman" w:cs="Times New Roman"/>
          <w:sz w:val="26"/>
          <w:szCs w:val="26"/>
          <w:lang w:eastAsia="ru-RU"/>
        </w:rPr>
        <w:t xml:space="preserve"> указанного решения выдает юридическому лицу лицензию оператора платежной системы. Национальный банк Таджикистана осуществляет ведение Реестра операторов платежных систем. Перечень операторов платежной системы, получивших лицензию Национального банка Таджикистана, ежегодно в январе месяце публикуется Национальным банком Таджикистана в средствах массовой информации.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15. Юридическое лицо со дня получения лицензии становится оператором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16. Оператор платежной системы обязан ссылаться на наличие лицензии оператора платежной системы при предоставлении информации о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17. Платежная система имеет наименование, указанное в правилах платежной системы, содержащее слова "платежная система". Ни одно юридическое лицо в Республике Таджикистан, за исключением оператора платежной системы, не может использовать в своем наименовании слова "платежная система" или любое словосочетание, образующееся с их использованием. Операторы услуг платежной инфраструктуры, участники платежной системы вправе указывать на принадлежность к платежной системе в соответствии с правилами платежной системы. Национальный банк Таджикистана вправе использовать слова "платежная система" в отношении платежной системы Национального банка Таджикистана.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18. Оператор платежной системы, не являющийся кредитной организацией, обязан соблюдать требования, предусмотренные пунктом 12 настоящей статьи, в течение всего </w:t>
      </w:r>
      <w:proofErr w:type="gramStart"/>
      <w:r w:rsidRPr="00866C67">
        <w:rPr>
          <w:rFonts w:ascii="Times New Roman" w:eastAsia="Times New Roman" w:hAnsi="Times New Roman" w:cs="Times New Roman"/>
          <w:sz w:val="26"/>
          <w:szCs w:val="26"/>
          <w:lang w:eastAsia="ru-RU"/>
        </w:rPr>
        <w:t>времени осуществления деятельности оператора платежной системы</w:t>
      </w:r>
      <w:proofErr w:type="gramEnd"/>
      <w:r w:rsidRPr="00866C67">
        <w:rPr>
          <w:rFonts w:ascii="Times New Roman" w:eastAsia="Times New Roman" w:hAnsi="Times New Roman" w:cs="Times New Roman"/>
          <w:sz w:val="26"/>
          <w:szCs w:val="26"/>
          <w:lang w:eastAsia="ru-RU"/>
        </w:rPr>
        <w:t>.</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19. Национальный банк Таджикистана отказывает в выдаче лицензии о деятельности оператора платежной системы в случае: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непредставления документов, предусмотренных частями 9 и 10 настоящей статьи;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несоответствия правил платежной системы требованиям настоящего Закона и нормативным правовым актам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установления несоответствия юридического лица, не являющегося кредитной организацией, требованиям предусмотренным частью 12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20. В случае отказа в выдаче лицензии о деятельности оператора платежной системы Национальный банк Таджикистана в письменной форме уведомляет заявителя с указанием оснований отказа в течение пяти рабочих дней </w:t>
      </w:r>
      <w:proofErr w:type="gramStart"/>
      <w:r w:rsidRPr="00866C67">
        <w:rPr>
          <w:rFonts w:ascii="Times New Roman" w:eastAsia="Times New Roman" w:hAnsi="Times New Roman" w:cs="Times New Roman"/>
          <w:sz w:val="26"/>
          <w:szCs w:val="26"/>
          <w:lang w:eastAsia="ru-RU"/>
        </w:rPr>
        <w:t>с даты принятия</w:t>
      </w:r>
      <w:proofErr w:type="gramEnd"/>
      <w:r w:rsidRPr="00866C67">
        <w:rPr>
          <w:rFonts w:ascii="Times New Roman" w:eastAsia="Times New Roman" w:hAnsi="Times New Roman" w:cs="Times New Roman"/>
          <w:sz w:val="26"/>
          <w:szCs w:val="26"/>
          <w:lang w:eastAsia="ru-RU"/>
        </w:rPr>
        <w:t xml:space="preserve"> такого решения.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21. При изменении сведений об операторе платежной системы, указанных при получении лицензии, оператор платежной системы обязан уведомить Национальный банк Таджикистана в течение пяти рабочих дней после дня наступления таких изменений. На основании полученного уведомления оператора платежной системы Национальный банк Таджикистана вносит соответствующие изменения в Реестр операторов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22. Национальный банк Таджикистана принимает решение об отзыве лицензии по следующим основаниям: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на основании заявления оператора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в случаях, предусмотренных частью 1 статьи 30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в случае установления Национальным банком Таджикистана при осуществлении надзора за платежными системами факта несоответствия сведениям, на основании которых выдавалась лицензия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 отзыве Национальным банком Таджикистана лицензии на осуществление банковских операций у кредитной организации, являющейся оператором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в случае ликвидации оператора платежной системы, не являющегося кредитной организацией, как юридического лица, на следующий день, в котором Национальному банку Таджикистана стало известно о ликвидации данного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23. Отзыв лицензии на деятельность оператора платежной системы по иным основаниям, за исключением оснований, предусмотренных частью 22 настоящей статьи, не допускается. Не позднее дня, следующего за днем получения уведомления Национального банка Таджикистана, юридическое лицо обязано возвратить Национальному банку Таджикистана свою лицензию.</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24. При отзыве лицензии на деятельность оператора платежной системы Национальный банк Таджикистана вносит соответствующую запись в реестр операторов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25. </w:t>
      </w:r>
      <w:proofErr w:type="gramStart"/>
      <w:r w:rsidRPr="00866C67">
        <w:rPr>
          <w:rFonts w:ascii="Times New Roman" w:eastAsia="Times New Roman" w:hAnsi="Times New Roman" w:cs="Times New Roman"/>
          <w:sz w:val="26"/>
          <w:szCs w:val="26"/>
          <w:lang w:eastAsia="ru-RU"/>
        </w:rPr>
        <w:t xml:space="preserve">Со дня, следующего за днем получения оператором платежной системы, не являющимся кредитной организацией, уведомления об отзыве лицензии и исключении сведений из реестра операторов платежных систем, осуществление переводов денежных средств в рамках платежной системы прекращается, а переводы денежных средств, осуществление которых было начато до указанного дня, должны быть завершены центральным платежным клиринговым </w:t>
      </w:r>
      <w:r w:rsidRPr="00866C67">
        <w:rPr>
          <w:rFonts w:ascii="Times New Roman" w:eastAsia="Times New Roman" w:hAnsi="Times New Roman" w:cs="Times New Roman"/>
          <w:sz w:val="26"/>
          <w:szCs w:val="26"/>
          <w:lang w:eastAsia="ru-RU"/>
        </w:rPr>
        <w:lastRenderedPageBreak/>
        <w:t>контрагентом и (или) расчетным центром в течение срока, установленного</w:t>
      </w:r>
      <w:proofErr w:type="gramEnd"/>
      <w:r w:rsidRPr="00866C67">
        <w:rPr>
          <w:rFonts w:ascii="Times New Roman" w:eastAsia="Times New Roman" w:hAnsi="Times New Roman" w:cs="Times New Roman"/>
          <w:sz w:val="26"/>
          <w:szCs w:val="26"/>
          <w:lang w:eastAsia="ru-RU"/>
        </w:rPr>
        <w:t xml:space="preserve"> частью 4 статьи 4 настоящего Закона. В отношении системно значимых платежных систем срок прекращения осуществления и завершения переводов денежных средств может быть продлён Национальным банком Таджикистана, но не более чем на один месяц.</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26. Оператор платежной системы обязан представлять в Национальный банк Таджикистана изменения правил платежной системы, изменения перечня операторов услуг платежной инфраструктуры не позднее 10 (десяти) дней со дня внесения соответствующих изменений.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27. Операторы платежных систем могут заключить договор о взаимодействии своих платежных систем при условии отражения порядка такого взаимодействия в правилах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28. </w:t>
      </w:r>
      <w:proofErr w:type="gramStart"/>
      <w:r w:rsidRPr="00866C67">
        <w:rPr>
          <w:rFonts w:ascii="Times New Roman" w:eastAsia="Times New Roman" w:hAnsi="Times New Roman" w:cs="Times New Roman"/>
          <w:sz w:val="26"/>
          <w:szCs w:val="26"/>
          <w:lang w:eastAsia="ru-RU"/>
        </w:rPr>
        <w:t>Поставщик платежных услуг, за исключением Национального банка Таджикистана, у которого открыты банковские счета не менее трех других поставщиков платежных услуг, и между этими счетами осуществляются переводы денежных средств в течение трех месяцев подряд в размере, превышающем значение, установленное Национальным банком Таджикистана, обязан обеспечить в соответствии с требованиями настоящей статьи направление в Национальный банк Таджикистана заявления о получении лицензии о деятельности</w:t>
      </w:r>
      <w:proofErr w:type="gramEnd"/>
      <w:r w:rsidRPr="00866C67">
        <w:rPr>
          <w:rFonts w:ascii="Times New Roman" w:eastAsia="Times New Roman" w:hAnsi="Times New Roman" w:cs="Times New Roman"/>
          <w:sz w:val="26"/>
          <w:szCs w:val="26"/>
          <w:lang w:eastAsia="ru-RU"/>
        </w:rPr>
        <w:t xml:space="preserve"> оператора платежной системы в течение 30 (тридцати) дней после дня начала соответствия указанному требованию. По истечении четырех месяцев после дня начала соответствия указанному требованию осуществление перевода денежных средств между банковскими счетами поставщиков платежных услуг, открытыми у такого поставщика платежных услуг, допускается только в рамках платежной системы. Данные требования не распространяются на поставщиков платежных услуг, являющихся расчетными центрами платежных систем, операторы платежных систем которых зарегистрированы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29. Национальный банк Таджикистана направляет организации, осуществляющей деятельность оператора платежной системы и не направившей в Национальный банк Таджикистана заявление на получение лицензии оператора платежной системы в соответствии с настоящей статьей, требование о получении лицензии оператора платежной системы. Не позднее 30 (тридцати) календарных дней со дня получения указанного требования, организация обязана направить в Национальный банк Таджикистана заявление о получении лицензии оператора платежной системы, либо прекратить осуществление деятельности оператора платежной системы.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 w:name="A4VT0QFPR3"/>
      <w:bookmarkEnd w:id="19"/>
      <w:r w:rsidRPr="00866C67">
        <w:rPr>
          <w:rFonts w:ascii="Times New Roman" w:eastAsia="Times New Roman" w:hAnsi="Times New Roman" w:cs="Times New Roman"/>
          <w:b/>
          <w:bCs/>
          <w:sz w:val="26"/>
          <w:szCs w:val="26"/>
          <w:lang w:eastAsia="ru-RU"/>
        </w:rPr>
        <w:t>Статья 15. Оператор услуг платежной инфраструктуры и требования к его деятельности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Оператор услуг платежной инфраструктуры в рамках платежной системы может предоставлять операционные услуги и (или) услуги платежного клиринга.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2. Оператор услуг платежной инфраструктуры предоставляет операционные услуги и (или) услуги платежного клиринга в соответствии с правилами платежной системы и на основании договоров с оператором платежной системы, участниками платежной системы и расчетным центром.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Оператором услуг платежной инфраструктуры может являться кредитная организация, юридическое лицо, не являющееся кредитной организацией, или Национальный банк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Оператор услуг платежной инфраструктуры, являющийся Национальным банком Таджикистана или кредитной организацией, может оказывать операционные услуги, услуги платежного клиринга и расчетного центра.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Оператор услуг платежной инфраструктуры, не являющийся кредитной организацией, может совмещать оказание операционных услуг и услуг платежного клиринга в рамках одной организации.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Оператор услуг платежной инфраструктуры, являющийся Национальным банком Таджикистана или кредитной организацией, может совмещать свою деятельность с деятельностью поставщика платежных услуг, оператора платежной системы и иной деятельностью, если такая деятельность не противоречит законодательству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Оператор услуг платежной инфраструктуры, не являющийся кредитной организацией, может совмещать свою деятельность с деятельностью оператора платежной системы и иной деятельностью, если такая деятельность не противоречит законодательству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Национальный банк Таджикистана осуществляет деятельность оператора услуг платежной инфраструктуры на основании настоящего Закона в соответствии с нормативными правовыми актами Национального банка Таджикистана и заключаемыми договорами.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Оператор услуг платежной инфраструктуры осуществляет свою деятельность в соответствии с правилами платежной системы и договорами, заключаемыми с участниками платежной системы и другими операторами услуг платежной инфраструктуры.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10. Правилами платежной системы определяются требования к операторам услуг платежной инфраструктуры, с которыми могут заключаться договоры в соответствии с настоящим Законом.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11. В отношении операторов услуг платежной инфраструктуры определяются требования к их финансовому состоянию, технологическому обеспечению и другим факторам, влияющим на бесперебойность функционирования платежной системы, которые должны быть объективными, доступными для публичного ознакомления и обеспечивать равноправный доступ операторов услуг платежной инфраструктуры в платежную систему.</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12. Операторы услуг платежной инфраструктуры обязаны предоставлять оператору платежной системы информацию о своей деятельности (в части оказания услуг платежной инфраструктуры) в соответствии с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13. Оператор услуг платежной инфраструктуры при предоставлении операционных услуг обеспечивает обмен электронными сообщениями между участниками платежной системы, между участниками платежной системы и их клиентами, другим оператором услуг платежной инфраструктуры, предоставляющим услуги платежного клиринга и расчетным центром.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14. В соответствии с договором об оказании услуг платежного клиринга, заключаемым с расчетным центром, оператор услуг платежной инфраструктуры, предоставляющий услуги платежного клиринга, обязуется передавать расчетному центру от имени участников платежной системы подлежащие исполнению распоряжения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15. Оператор услуг платежной инфраструктуры при предоставлении операционных услуг может осуществлять иные действия, связанные с использованием информационно-коммуникационных технологий, необходимые для функционирования платежной системы и предусмотренные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16. Оператор услуг платежной инфраструктуры, согласно законодательству Республики Таджикистан, несет ответственность за реальный ущерб, причиненный участникам платежной системы и (или) расчетному центру вследствие неоказания (ненадлежащего оказания) операционных услуг и услуг платежного клиринга.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17. Оператор платежной системы в случаях и в порядке, предусмотренных правилами платежной системы, вправе привлекать оператора услуг платежной инфраструктуры, предоставляющего операционные услуги, находящегося за пределами Республики Таджикистан, для оказания операционных услуг участникам платежной системы. В указанном случае оператор платежной системы несет ответственность за надлежащее оказание операционных услуг участникам платежной системы.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 w:name="A4VT0QH7A2"/>
      <w:bookmarkEnd w:id="20"/>
      <w:r w:rsidRPr="00866C67">
        <w:rPr>
          <w:rFonts w:ascii="Times New Roman" w:eastAsia="Times New Roman" w:hAnsi="Times New Roman" w:cs="Times New Roman"/>
          <w:b/>
          <w:bCs/>
          <w:sz w:val="26"/>
          <w:szCs w:val="26"/>
          <w:lang w:eastAsia="ru-RU"/>
        </w:rPr>
        <w:t xml:space="preserve">Статья 16. Требование к деятельности центрального платежного клирингового контрагента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Центральный платежный клиринговый контрагент обязан: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а) обладать денежными средствами, достаточными для исполнения своих обязательств, либо обеспечивать исполнение своих обязательств, в том числе за счет гарантийного фонда, в размере наибольшего обязательства, по которому центральный платежный клиринговый контрагент становится плательщиком, за период, определяемый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б) ежедневно осуществлять </w:t>
      </w:r>
      <w:proofErr w:type="gramStart"/>
      <w:r w:rsidRPr="00866C67">
        <w:rPr>
          <w:rFonts w:ascii="Times New Roman" w:eastAsia="Times New Roman" w:hAnsi="Times New Roman" w:cs="Times New Roman"/>
          <w:sz w:val="26"/>
          <w:szCs w:val="26"/>
          <w:lang w:eastAsia="ru-RU"/>
        </w:rPr>
        <w:t>контроль за</w:t>
      </w:r>
      <w:proofErr w:type="gramEnd"/>
      <w:r w:rsidRPr="00866C67">
        <w:rPr>
          <w:rFonts w:ascii="Times New Roman" w:eastAsia="Times New Roman" w:hAnsi="Times New Roman" w:cs="Times New Roman"/>
          <w:sz w:val="26"/>
          <w:szCs w:val="26"/>
          <w:lang w:eastAsia="ru-RU"/>
        </w:rPr>
        <w:t xml:space="preserve"> рисками неисполнения (ненадлежащего исполнения) участниками платежной системы своих обязательств по переводу денежных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применять в отношении участников платежной системы анализ финансового состояния, которых свидетельствует о повышенном риске, ограничительные меры, включая установление максимального размера платежной клиринговой позиции;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предъявлять требования о повышенном размере </w:t>
      </w:r>
      <w:proofErr w:type="gramStart"/>
      <w:r w:rsidRPr="00866C67">
        <w:rPr>
          <w:rFonts w:ascii="Times New Roman" w:eastAsia="Times New Roman" w:hAnsi="Times New Roman" w:cs="Times New Roman"/>
          <w:sz w:val="26"/>
          <w:szCs w:val="26"/>
          <w:lang w:eastAsia="ru-RU"/>
        </w:rPr>
        <w:t>обеспечения исполнения обязательств участников платежной системы</w:t>
      </w:r>
      <w:proofErr w:type="gramEnd"/>
      <w:r w:rsidRPr="00866C67">
        <w:rPr>
          <w:rFonts w:ascii="Times New Roman" w:eastAsia="Times New Roman" w:hAnsi="Times New Roman" w:cs="Times New Roman"/>
          <w:sz w:val="26"/>
          <w:szCs w:val="26"/>
          <w:lang w:eastAsia="ru-RU"/>
        </w:rPr>
        <w:t xml:space="preserve"> по переводу денежных средств.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 w:name="A4VT0QHM6Y"/>
      <w:bookmarkEnd w:id="21"/>
      <w:r w:rsidRPr="00866C67">
        <w:rPr>
          <w:rFonts w:ascii="Times New Roman" w:eastAsia="Times New Roman" w:hAnsi="Times New Roman" w:cs="Times New Roman"/>
          <w:b/>
          <w:bCs/>
          <w:sz w:val="26"/>
          <w:szCs w:val="26"/>
          <w:lang w:eastAsia="ru-RU"/>
        </w:rPr>
        <w:t>Статья 17. Требования к деятельности расчетного центра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Расчетный центр осуществляет свою деятельность в соответствии с правилами платежной системы и на основании договоров банковского счета, заключаемых с участниками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w:t>
      </w:r>
      <w:proofErr w:type="gramStart"/>
      <w:r w:rsidRPr="00866C67">
        <w:rPr>
          <w:rFonts w:ascii="Times New Roman" w:eastAsia="Times New Roman" w:hAnsi="Times New Roman" w:cs="Times New Roman"/>
          <w:sz w:val="26"/>
          <w:szCs w:val="26"/>
          <w:lang w:eastAsia="ru-RU"/>
        </w:rPr>
        <w:t xml:space="preserve">Расчетный центр исполняет поступившие от оператора услуг платежной инфраструктуры, предоставляющих услуги платежного клиринга, распоряжения участников платежной системы посредством списания и зачисления денежных средств по банковским счетам участников платежной системы. </w:t>
      </w:r>
      <w:proofErr w:type="gramEnd"/>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2" w:name="A4VT0QHVYA"/>
      <w:bookmarkEnd w:id="22"/>
      <w:r w:rsidRPr="00866C67">
        <w:rPr>
          <w:rFonts w:ascii="Times New Roman" w:eastAsia="Times New Roman" w:hAnsi="Times New Roman" w:cs="Times New Roman"/>
          <w:b/>
          <w:bCs/>
          <w:sz w:val="26"/>
          <w:szCs w:val="26"/>
          <w:lang w:eastAsia="ru-RU"/>
        </w:rPr>
        <w:t xml:space="preserve">ГЛАВА 5. ТРЕБОВАНИЯ К ОРГАНИЗАЦИИ И ФУНКЦИОНИРОВАНИЮ ПЛАТЁЖНЫХ СИСТЕМ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 w:name="A4VT0QHZIZ"/>
      <w:bookmarkEnd w:id="23"/>
      <w:r w:rsidRPr="00866C67">
        <w:rPr>
          <w:rFonts w:ascii="Times New Roman" w:eastAsia="Times New Roman" w:hAnsi="Times New Roman" w:cs="Times New Roman"/>
          <w:b/>
          <w:bCs/>
          <w:sz w:val="26"/>
          <w:szCs w:val="26"/>
          <w:lang w:eastAsia="ru-RU"/>
        </w:rPr>
        <w:t>Статья 18. Правила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Платежная система функционирует в соответствии с правилами, установленными оператором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Правила платежной системы устанавливают: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наименование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организационную структуру и порядок взаимодействия между оператором платежной системы, участниками платежной системы и операторами услуг платежной инфраструктуры;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условия участия, порядок вступления и выхода из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применяемые формы безналичных расчетов;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порядок осуществления перевода денежных сре</w:t>
      </w:r>
      <w:proofErr w:type="gramStart"/>
      <w:r w:rsidRPr="00866C67">
        <w:rPr>
          <w:rFonts w:ascii="Times New Roman" w:eastAsia="Times New Roman" w:hAnsi="Times New Roman" w:cs="Times New Roman"/>
          <w:sz w:val="26"/>
          <w:szCs w:val="26"/>
          <w:lang w:eastAsia="ru-RU"/>
        </w:rPr>
        <w:t>дств в р</w:t>
      </w:r>
      <w:proofErr w:type="gramEnd"/>
      <w:r w:rsidRPr="00866C67">
        <w:rPr>
          <w:rFonts w:ascii="Times New Roman" w:eastAsia="Times New Roman" w:hAnsi="Times New Roman" w:cs="Times New Roman"/>
          <w:sz w:val="26"/>
          <w:szCs w:val="26"/>
          <w:lang w:eastAsia="ru-RU"/>
        </w:rPr>
        <w:t xml:space="preserve">амках платежной системы, включая моменты наступления его </w:t>
      </w:r>
      <w:proofErr w:type="spellStart"/>
      <w:r w:rsidRPr="00866C67">
        <w:rPr>
          <w:rFonts w:ascii="Times New Roman" w:eastAsia="Times New Roman" w:hAnsi="Times New Roman" w:cs="Times New Roman"/>
          <w:sz w:val="26"/>
          <w:szCs w:val="26"/>
          <w:lang w:eastAsia="ru-RU"/>
        </w:rPr>
        <w:t>безотзывности</w:t>
      </w:r>
      <w:proofErr w:type="spellEnd"/>
      <w:r w:rsidRPr="00866C67">
        <w:rPr>
          <w:rFonts w:ascii="Times New Roman" w:eastAsia="Times New Roman" w:hAnsi="Times New Roman" w:cs="Times New Roman"/>
          <w:sz w:val="26"/>
          <w:szCs w:val="26"/>
          <w:lang w:eastAsia="ru-RU"/>
        </w:rPr>
        <w:t>, безусловности и окончательности;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 порядок оплаты услуг по переводу денежных средств и услуг платежной инфраструктуры, являющийся единообразным для участников в рамках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порядок осуществления платежного клиринга и расчета;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система управления рисками в платежной системе, включая используемую модель управления рисками, перечень мероприятий и способов управления рисками;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порядок обеспечения бесперебойности функционирования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порядок </w:t>
      </w:r>
      <w:proofErr w:type="gramStart"/>
      <w:r w:rsidRPr="00866C67">
        <w:rPr>
          <w:rFonts w:ascii="Times New Roman" w:eastAsia="Times New Roman" w:hAnsi="Times New Roman" w:cs="Times New Roman"/>
          <w:sz w:val="26"/>
          <w:szCs w:val="26"/>
          <w:lang w:eastAsia="ru-RU"/>
        </w:rPr>
        <w:t>обеспечения исполнения обязательств участников платежной системы</w:t>
      </w:r>
      <w:proofErr w:type="gramEnd"/>
      <w:r w:rsidRPr="00866C67">
        <w:rPr>
          <w:rFonts w:ascii="Times New Roman" w:eastAsia="Times New Roman" w:hAnsi="Times New Roman" w:cs="Times New Roman"/>
          <w:sz w:val="26"/>
          <w:szCs w:val="26"/>
          <w:lang w:eastAsia="ru-RU"/>
        </w:rPr>
        <w:t xml:space="preserve"> по переводу денежных средств;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требования к защите информации;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порядок изменения правил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порядок внесудебного разрешения споров с участниками платежной системы и операторами услуг платежной инфраструктуры.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Правила платежной системы могут быть составлены в виде единого документа или нескольких взаимосвязанных документов.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В правилах платежной системы запрещается установление следующих требований: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к участникам платежной системы о неучастии в других платежных системах;</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к операторам услуг платежной инфраструктуры об ограничении (запрете) оказания услуг платежной инфраструктуры в рамках других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Оператор платежной системы обязан предоставлять организациям, намеревающимся участвовать в платежной системе, правила платежной системы, в том числе тарифы услуг для предварительного ознакомления. Правила платежной системы являются публично доступными за исключением информации, доступ к которой ограничен.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Участники платежной системы обязаны выполнять все правила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Оператор платежной системы может в одностороннем порядке вносить изменения в правила платежной системы при условии установления срока внесения изменений не менее двух месяцев со дня уведомления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8. Правила платежной системы Национального банка Таджикистана определяются нормативными правовыми актами Национального банка Таджикистана на основании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9. Особенности правил платежных систем в </w:t>
      </w:r>
      <w:proofErr w:type="gramStart"/>
      <w:r w:rsidRPr="00866C67">
        <w:rPr>
          <w:rFonts w:ascii="Times New Roman" w:eastAsia="Times New Roman" w:hAnsi="Times New Roman" w:cs="Times New Roman"/>
          <w:sz w:val="26"/>
          <w:szCs w:val="26"/>
          <w:lang w:eastAsia="ru-RU"/>
        </w:rPr>
        <w:t>рамках</w:t>
      </w:r>
      <w:proofErr w:type="gramEnd"/>
      <w:r w:rsidRPr="00866C67">
        <w:rPr>
          <w:rFonts w:ascii="Times New Roman" w:eastAsia="Times New Roman" w:hAnsi="Times New Roman" w:cs="Times New Roman"/>
          <w:sz w:val="26"/>
          <w:szCs w:val="26"/>
          <w:lang w:eastAsia="ru-RU"/>
        </w:rPr>
        <w:t xml:space="preserve"> которых осуществляются переводы денежных средств по сделкам, совершенным на организованных торгах, устанавливаются Национальным банком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 w:name="A4VT0QJMDA"/>
      <w:bookmarkEnd w:id="24"/>
      <w:r w:rsidRPr="00866C67">
        <w:rPr>
          <w:rFonts w:ascii="Times New Roman" w:eastAsia="Times New Roman" w:hAnsi="Times New Roman" w:cs="Times New Roman"/>
          <w:b/>
          <w:bCs/>
          <w:sz w:val="26"/>
          <w:szCs w:val="26"/>
          <w:lang w:eastAsia="ru-RU"/>
        </w:rPr>
        <w:t>Статья 19. Участники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 Участниками платежной системы могут стать следующие юридические лица при условии их присоединения к правилам платежной системы в порядке, установленном правилами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поставщик платежных услуг;</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профессиональные участники рынка ценных бумаг, а также юридические лица, являющиеся участниками организованных торгов;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Министерство финансов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В случае заключения между операторами платежных систем договора о взаимодействии платежных систем участниками платежной системы могут являться центральный платежный клиринговый контрагент и (или) расчетный центр другой платежной системы, действующие по поручению оператора такой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Участниками платежной системы могут являться международные финансовые организации, иностранные центральные (национальные) банки, иностранные банки и их филиалы в Республике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Правилами платежной системы предусматривается прямое участие в платежной системе и может быть предусмотрено косвенное участие в платежной системе, а также различные виды прямого и косвенного участия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Прямое участие в платежной системе требует открытия в расчетном центре банковского счета организации, становящейся прямым участником, в целях осуществления расчета с другими участниками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Косвенное участие в платежной системе требует открытия банковского счета косвенному участнику прямым участником платежной системы, являющимся поставщиком платежных услуг, в целях осуществления расчета с другими участниками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Отношения между прямыми и косвенными участниками платежной системы регулируются правилами платежной системы и заключенными договорами.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8. Поставщики платежных услуг не вправе участвовать в платежной системе, оператор которой не имеет лицензию Национального банка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 w:name="A4VT0QKISG"/>
      <w:bookmarkEnd w:id="25"/>
      <w:r w:rsidRPr="00866C67">
        <w:rPr>
          <w:rFonts w:ascii="Times New Roman" w:eastAsia="Times New Roman" w:hAnsi="Times New Roman" w:cs="Times New Roman"/>
          <w:b/>
          <w:bCs/>
          <w:sz w:val="26"/>
          <w:szCs w:val="26"/>
          <w:lang w:eastAsia="ru-RU"/>
        </w:rPr>
        <w:t>Статья 20. Признание платежной системы значимой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 Национальный банк Таджикистана устанавливает следующие категории значимости платежных систем: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системно значимые платёжные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социально значимые платёжные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Платежная система признается системно значимой в случае ее соответствия хотя бы одному из следующих критериев: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рамках платежной системы в течение трех календарных месяцев подряд переводов денежных средств с общим объемом и отдельными переводами денежных средств на сумму не менее 30 процентов от общего объема межбанковских расчетов в Республике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рамках платежной системы Национальным банком Таджикистана переводов денежных сре</w:t>
      </w:r>
      <w:proofErr w:type="gramStart"/>
      <w:r w:rsidRPr="00866C67">
        <w:rPr>
          <w:rFonts w:ascii="Times New Roman" w:eastAsia="Times New Roman" w:hAnsi="Times New Roman" w:cs="Times New Roman"/>
          <w:sz w:val="26"/>
          <w:szCs w:val="26"/>
          <w:lang w:eastAsia="ru-RU"/>
        </w:rPr>
        <w:t>дств пр</w:t>
      </w:r>
      <w:proofErr w:type="gramEnd"/>
      <w:r w:rsidRPr="00866C67">
        <w:rPr>
          <w:rFonts w:ascii="Times New Roman" w:eastAsia="Times New Roman" w:hAnsi="Times New Roman" w:cs="Times New Roman"/>
          <w:sz w:val="26"/>
          <w:szCs w:val="26"/>
          <w:lang w:eastAsia="ru-RU"/>
        </w:rPr>
        <w:t>и рефинансировании кредитных организаций и осуществлении операций на открытом рынке;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рамках платежной системы переводов денежных средств по сделкам, совершенным на организованных торгах.</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Платежная система признается социально значимой в случае ее соответствия хотя бы одному из следующих критериев: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рамках платежной системы в течение трех календарных месяцев подряд переводов денежных средств с общим объемом на сумму, не менее значений, установленных Национальным банком Таджикистана, и более половины этих переводов денежных средств на сумму не более значения, установленного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течение календарного года в рамках платежной системы переводов денежных средств с использованием платежных карт в количестве не менее значения, установленного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течение календарного года в рамках платежной системы переводов денежных средств без открытия банковского счета в количестве, не менее значения, установленного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осуществление в течение календарного года в рамках платежной системы переводов денежных сре</w:t>
      </w:r>
      <w:proofErr w:type="gramStart"/>
      <w:r w:rsidRPr="00866C67">
        <w:rPr>
          <w:rFonts w:ascii="Times New Roman" w:eastAsia="Times New Roman" w:hAnsi="Times New Roman" w:cs="Times New Roman"/>
          <w:sz w:val="26"/>
          <w:szCs w:val="26"/>
          <w:lang w:eastAsia="ru-RU"/>
        </w:rPr>
        <w:t>дств кл</w:t>
      </w:r>
      <w:proofErr w:type="gramEnd"/>
      <w:r w:rsidRPr="00866C67">
        <w:rPr>
          <w:rFonts w:ascii="Times New Roman" w:eastAsia="Times New Roman" w:hAnsi="Times New Roman" w:cs="Times New Roman"/>
          <w:sz w:val="26"/>
          <w:szCs w:val="26"/>
          <w:lang w:eastAsia="ru-RU"/>
        </w:rPr>
        <w:t>иентов - физических лиц по их банковским счетам (за исключением переводов денежных средств с использованием банковских платежных карт) в количестве не менее значения, установленного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4. Платежная система признается Национальным банком Таджикистана значимой на основании информации, подтверждающей соответствие платежной системы установленным критериям: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 выдаче лицензии оператора платежной системы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 осуществлении Национальным банком Таджикистана надзора платежной системы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 основании письменного заявления оператора платежной системы с приложением документов, подтверждающих соответствие платежной системы установленным критериям.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Требования к значимой платежной системе, управлению рисками в ней и порядок проверки Национальным банком Таджикистана соответствия правил значимой платежной системы установленным требованиям, а также порядок внесения сведений о значимой платежной системе в Реестр операторов платежных систем определяется нормативными правовыми актами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Платежная система Национального банка Таджикистана признается системно значимой платежной системой.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7. Платежная система, осуществляющая трансграничные переводы денежных средств без открытия банковских счетов и признанная системно значимой или социально значимой платежной системой, для исполнения обязательств участников платежной системы должна иметь гарантийный фонд в Национальном банке Таджикистана. Порядок, </w:t>
      </w:r>
      <w:proofErr w:type="gramStart"/>
      <w:r w:rsidRPr="00866C67">
        <w:rPr>
          <w:rFonts w:ascii="Times New Roman" w:eastAsia="Times New Roman" w:hAnsi="Times New Roman" w:cs="Times New Roman"/>
          <w:sz w:val="26"/>
          <w:szCs w:val="26"/>
          <w:lang w:eastAsia="ru-RU"/>
        </w:rPr>
        <w:t>объём</w:t>
      </w:r>
      <w:proofErr w:type="gramEnd"/>
      <w:r w:rsidRPr="00866C67">
        <w:rPr>
          <w:rFonts w:ascii="Times New Roman" w:eastAsia="Times New Roman" w:hAnsi="Times New Roman" w:cs="Times New Roman"/>
          <w:sz w:val="26"/>
          <w:szCs w:val="26"/>
          <w:lang w:eastAsia="ru-RU"/>
        </w:rPr>
        <w:t xml:space="preserve"> и условия формирования гарантийного фонда определяют нормативные правовые акты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Если Правительство Республика Таджикистана или Национальный банк Таджикистана прямо или косвенно участвуют в управлении платежной системой и операторами услуг платежной инфраструктуры, тогда платежная система признается национальной и все банки, в том числе исламские банки - резиденты Республики Таджикистан, должны быть ее участниками.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9. Порядок функционирования платёжной системы, осуществляющей трансграничные переводы денежных средств, устанавливаются нормативными правовыми актами Национального банка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6" w:name="A4VT0QLYB6"/>
      <w:bookmarkEnd w:id="26"/>
      <w:r w:rsidRPr="00866C67">
        <w:rPr>
          <w:rFonts w:ascii="Times New Roman" w:eastAsia="Times New Roman" w:hAnsi="Times New Roman" w:cs="Times New Roman"/>
          <w:b/>
          <w:bCs/>
          <w:sz w:val="26"/>
          <w:szCs w:val="26"/>
          <w:lang w:eastAsia="ru-RU"/>
        </w:rPr>
        <w:t>Статья 21. Осуществление платежного клиринга и расчета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Платежный клиринг в платежной системе осуществляется оператором услуг платежной инфраструктуры, предоставляющим услуги платежного клиринга, посредством: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выполнения процедур приема к исполнению распоряжений участников платежной системы, включая проверку соответствия распоряжений участников платежной системы установленным требованиям, определение достаточности денежных сре</w:t>
      </w:r>
      <w:proofErr w:type="gramStart"/>
      <w:r w:rsidRPr="00866C67">
        <w:rPr>
          <w:rFonts w:ascii="Times New Roman" w:eastAsia="Times New Roman" w:hAnsi="Times New Roman" w:cs="Times New Roman"/>
          <w:sz w:val="26"/>
          <w:szCs w:val="26"/>
          <w:lang w:eastAsia="ru-RU"/>
        </w:rPr>
        <w:t>дств дл</w:t>
      </w:r>
      <w:proofErr w:type="gramEnd"/>
      <w:r w:rsidRPr="00866C67">
        <w:rPr>
          <w:rFonts w:ascii="Times New Roman" w:eastAsia="Times New Roman" w:hAnsi="Times New Roman" w:cs="Times New Roman"/>
          <w:sz w:val="26"/>
          <w:szCs w:val="26"/>
          <w:lang w:eastAsia="ru-RU"/>
        </w:rPr>
        <w:t xml:space="preserve">я исполнения распоряжений участников платежной системы и определение платежных клиринговых позиций;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передачи расчетному центру для исполнения принятых распоряжений участников платежной системы;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направления участникам платежной системы извещений (подтверждений), принятых к исполнению распоряжений участников платежной системы, а также передачи извещений (подтверждений) об исполнении распоряжений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Процедуры приема к исполнению распоряжений участников платежной системы выполняются оператором услуг платежной инфраструктуры, предоставляющим услуги платежного клиринга в соответствии с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Определение платежной клиринговой позиции участника платежной системы может осуществляться на валовой основе и (или) на нетто-основе.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Платежная клиринговая позиция на валовой основе определяется в размере суммы индивидуального распоряжения участника платежной системы или общей суммы распоряжений участников платежной системы, по которым участник платежной системы является плательщиком или получателем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После определения платежной клиринговой позиции на валовой основе, распоряжения участников платежной системы передаются оператором услуг платежной инфраструктуры расчетному центру для исполнения.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Платежная клиринговая позиция на нетто-основе определяется в размере разницы между общей суммой подлежащих исполнению распоряжений участников платежной системы, по которым участник платежной системы является плательщиком и общей суммой распоряжений участников платежной системы, по которым участник платежной системы является получателем средств.</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После определения платежной клиринговой позиции на нетто - основе оператор услуг платежной инфраструктуры передает расчетному центру для исполнения свои распоряжения и (или) принятые распоряжения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8. Расчет в платежной системе осуществляется расчетным центром посредством списания и зачисления денежных средств по банковским счетам участников платежной системы и (или) центрального платежного клирингового контрагента на основании поступивших от оператора услуг платежной инфраструктуры распоряжений в размере сумм определенных платежных клиринговых позиций.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9. При заключении между операторами платежных систем договора о взаимодействии платежных систем платежный клиринг и расчеты в целях перевода денежных средств между различными платежными системами осуществляются в порядке, установленном договором о взаимодействии между платежными системами.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7" w:name="A4VT0QN8JO"/>
      <w:bookmarkEnd w:id="27"/>
      <w:r w:rsidRPr="00866C67">
        <w:rPr>
          <w:rFonts w:ascii="Times New Roman" w:eastAsia="Times New Roman" w:hAnsi="Times New Roman" w:cs="Times New Roman"/>
          <w:b/>
          <w:bCs/>
          <w:sz w:val="26"/>
          <w:szCs w:val="26"/>
          <w:lang w:eastAsia="ru-RU"/>
        </w:rPr>
        <w:t>Статья 22. Обеспечение банковской тайны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Поставщики платежных услуг, операторы платежных систем, операторы услуг платежной инфраструктуры и банковские платежные агенты (субагенты) обязаны соблюдать банковскую тайну и порядок её разглашения в соответствии с </w:t>
      </w:r>
      <w:hyperlink r:id="rId13" w:tooltip="Ссылка на Закон РТ О банковской деятельности" w:history="1">
        <w:r w:rsidRPr="00866C67">
          <w:rPr>
            <w:rFonts w:ascii="Times New Roman" w:eastAsia="Times New Roman" w:hAnsi="Times New Roman" w:cs="Times New Roman"/>
            <w:color w:val="0000FF"/>
            <w:sz w:val="26"/>
            <w:szCs w:val="26"/>
            <w:u w:val="single"/>
            <w:lang w:eastAsia="ru-RU"/>
          </w:rPr>
          <w:t>Законом</w:t>
        </w:r>
      </w:hyperlink>
      <w:r w:rsidRPr="00866C67">
        <w:rPr>
          <w:rFonts w:ascii="Times New Roman" w:eastAsia="Times New Roman" w:hAnsi="Times New Roman" w:cs="Times New Roman"/>
          <w:sz w:val="26"/>
          <w:szCs w:val="26"/>
          <w:lang w:eastAsia="ru-RU"/>
        </w:rPr>
        <w:t xml:space="preserve"> Республики Таджикистан "О банковской деятельности".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8" w:name="A4VT0QNH5X"/>
      <w:bookmarkEnd w:id="28"/>
      <w:r w:rsidRPr="00866C67">
        <w:rPr>
          <w:rFonts w:ascii="Times New Roman" w:eastAsia="Times New Roman" w:hAnsi="Times New Roman" w:cs="Times New Roman"/>
          <w:b/>
          <w:bCs/>
          <w:sz w:val="26"/>
          <w:szCs w:val="26"/>
          <w:lang w:eastAsia="ru-RU"/>
        </w:rPr>
        <w:t>Статья 23. Обеспечение защиты информации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Поставщики платежных услуг, операторы платежных систем, операторы услуг платежной инфраструктуры и банковские платежные агенты (субагенты) обязаны обеспечивать защиту информации о средствах и методах обеспечения информационной безопасности, персональных данных и иной информации, подлежащей обязательной защите в соответствии с законодательством Республики Таджикистан.</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9" w:name="A000000004"/>
      <w:bookmarkEnd w:id="29"/>
      <w:r w:rsidRPr="00866C67">
        <w:rPr>
          <w:rFonts w:ascii="Times New Roman" w:eastAsia="Times New Roman" w:hAnsi="Times New Roman" w:cs="Times New Roman"/>
          <w:b/>
          <w:bCs/>
          <w:sz w:val="26"/>
          <w:szCs w:val="26"/>
          <w:lang w:eastAsia="ru-RU"/>
        </w:rPr>
        <w:t>Статья 24. Система управления рисками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Оператор платежной системы обязан определить одну из следующих используемых в платежной системе моделей управления рисками в платежной системе: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самостоятельное управление и оценка рисками в платежной системе оператором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распределение функций по оценке и управлению рисками между оператором платежной системы, операторами услуг платежной инфраструктуры и участниками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передача функций по оценке и управлению рисками оператором платежной системы, не являющимся кредитной организацией, расчетному центру.</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Способы управления рисками в платежной системе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расчета, количества переводов денежных средств и их сумм, времени окончательного расчета.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0" w:name="A4VT0QOI5R"/>
      <w:bookmarkEnd w:id="30"/>
      <w:r w:rsidRPr="00866C67">
        <w:rPr>
          <w:rFonts w:ascii="Times New Roman" w:eastAsia="Times New Roman" w:hAnsi="Times New Roman" w:cs="Times New Roman"/>
          <w:b/>
          <w:bCs/>
          <w:sz w:val="26"/>
          <w:szCs w:val="26"/>
          <w:lang w:eastAsia="ru-RU"/>
        </w:rPr>
        <w:t>Статья 25. Обеспечение исполнения обязательств участников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 Порядок </w:t>
      </w:r>
      <w:proofErr w:type="gramStart"/>
      <w:r w:rsidRPr="00866C67">
        <w:rPr>
          <w:rFonts w:ascii="Times New Roman" w:eastAsia="Times New Roman" w:hAnsi="Times New Roman" w:cs="Times New Roman"/>
          <w:sz w:val="26"/>
          <w:szCs w:val="26"/>
          <w:lang w:eastAsia="ru-RU"/>
        </w:rPr>
        <w:t>обеспечения исполнения обязательств участников платежной системы</w:t>
      </w:r>
      <w:proofErr w:type="gramEnd"/>
      <w:r w:rsidRPr="00866C67">
        <w:rPr>
          <w:rFonts w:ascii="Times New Roman" w:eastAsia="Times New Roman" w:hAnsi="Times New Roman" w:cs="Times New Roman"/>
          <w:sz w:val="26"/>
          <w:szCs w:val="26"/>
          <w:lang w:eastAsia="ru-RU"/>
        </w:rPr>
        <w:t xml:space="preserve"> устанавливается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2. Правилами платежной системы может быть предусмотрено создание оператором платежной системы либо по его поручению центральным платежным клиринговым контрагентом или расчетным центром гарантийного фонда платежной системы за счет денежных средств (гарантийных взносов) участников платежной системы. Правилами платежной системы также может быть предусмотрено внесение в гарантийный фонд платежной системы денежных средств оператора платежной системы, центрального платежного клирингового контрагента и (или) расчетного центра.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Гарантийный фонд платежной системы используется оператором платежной системы либо по его поручению центральным платежным клиринговым контрагентом или расчетным центром в целях </w:t>
      </w:r>
      <w:proofErr w:type="gramStart"/>
      <w:r w:rsidRPr="00866C67">
        <w:rPr>
          <w:rFonts w:ascii="Times New Roman" w:eastAsia="Times New Roman" w:hAnsi="Times New Roman" w:cs="Times New Roman"/>
          <w:sz w:val="26"/>
          <w:szCs w:val="26"/>
          <w:lang w:eastAsia="ru-RU"/>
        </w:rPr>
        <w:t>обеспечения исполнения обязательств участников платежной системы</w:t>
      </w:r>
      <w:proofErr w:type="gramEnd"/>
      <w:r w:rsidRPr="00866C67">
        <w:rPr>
          <w:rFonts w:ascii="Times New Roman" w:eastAsia="Times New Roman" w:hAnsi="Times New Roman" w:cs="Times New Roman"/>
          <w:sz w:val="26"/>
          <w:szCs w:val="26"/>
          <w:lang w:eastAsia="ru-RU"/>
        </w:rPr>
        <w:t>.</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В случае неисполнения (ненадлежащего исполнения) обязательств участником платежной системы его гарантийный взнос используется для удовлетворения требований по таким обязательствам.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При недостаточности гарантийного взноса участника платежной системы используются гарантийные взносы других участников платежной системы в порядке, предусмотренном правилами платежной системы. В этом случае, указанный участник платежной системы обязан возместить сумму использованных гарантийных взносов, а также уплатить проценты за их использование, если это предусмотрено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В случае прекращения участия в платежной системе, участнику платежной системы возвращается гарантийный взнос в порядке и сроках предусмотренных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Гарантийный фонд платежной системы учитывается на отдельном банковском счете, открываемом оператору платежной системы, центральному платежному клиринговому контрагенту или участникам платежной системы (далее - счет гарантийного фонда платежной системы) в соответствии со статьей 26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8. Счет гарантийного фонда платежной системы открывается в Национальном банке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1" w:name="A4VT0QPCJ5"/>
      <w:bookmarkEnd w:id="31"/>
      <w:r w:rsidRPr="00866C67">
        <w:rPr>
          <w:rFonts w:ascii="Times New Roman" w:eastAsia="Times New Roman" w:hAnsi="Times New Roman" w:cs="Times New Roman"/>
          <w:b/>
          <w:bCs/>
          <w:sz w:val="26"/>
          <w:szCs w:val="26"/>
          <w:lang w:eastAsia="ru-RU"/>
        </w:rPr>
        <w:t>Статья 26. Счет гарантийного фонда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При открытии счета гарантийного фонда платежной системы оператору платежной системы операции по указанному счету осуществляются на основании распоряжений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При открытии счета гарантийного фонда платежной системы центральному платежному клиринговому контрагенту операции по указанному счету осуществляются либо на основании распоряжений оператора платежной системы без распоряжения центрального платежного клирингового контрагента, </w:t>
      </w:r>
      <w:r w:rsidRPr="00866C67">
        <w:rPr>
          <w:rFonts w:ascii="Times New Roman" w:eastAsia="Times New Roman" w:hAnsi="Times New Roman" w:cs="Times New Roman"/>
          <w:sz w:val="26"/>
          <w:szCs w:val="26"/>
          <w:lang w:eastAsia="ru-RU"/>
        </w:rPr>
        <w:lastRenderedPageBreak/>
        <w:t>либо на основании распоряжений центрального платежного клирингового контрагента с согласия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w:t>
      </w:r>
      <w:proofErr w:type="gramStart"/>
      <w:r w:rsidRPr="00866C67">
        <w:rPr>
          <w:rFonts w:ascii="Times New Roman" w:eastAsia="Times New Roman" w:hAnsi="Times New Roman" w:cs="Times New Roman"/>
          <w:sz w:val="26"/>
          <w:szCs w:val="26"/>
          <w:lang w:eastAsia="ru-RU"/>
        </w:rPr>
        <w:t>При открытии счета гарантийного фонда платежной системы участнику платежной системы, операции по указанному счету осуществляются либо на основании распоряжений оператора платежной системы или центрального платежного клирингового контрагента без распоряжения участника платежной системы, которому открыт данный счет, либо на основании распоряжений участника платежной системы, которому открыт такой счет, с согласия оператора платежной системы или центрального платежного клирингового контрагента.</w:t>
      </w:r>
      <w:proofErr w:type="gramEnd"/>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4. При открытии счета гарантийного фонда платежной системы центральному платежному клиринговому контрагенту, оператор платежной системы имеет право получать от поставщика платежных услуг, у которого открыт счет гарантийного фонда платежной системы, информацию об операциях по этому счету. При открытии счета гарантийного фонда платежной системы участнику платёжной системы, центральный платёжный клиринговый контрагент и оператор платежной системы имеют право получать от поставщика платежных услуг, у которого открыт счет гарантийного фонда платежной системы, информацию об операциях по этому счету.</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5. При открытии счета гарантийного фонда платежной системы центральному платежному клиринговому контрагенту или участнику платежной системы, определяется лицо, которое вправе давать распоряжения по этому счету в соответствии с требованиями частей 2 и 3 настоящей статьи.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6. Согласие оператора платежной системы или центрального платежного клирингового контрагента на совершение операций по счету гарантийного фонда платежной системы дается в порядке, предусмотренном договором банковского счета в соответствии с правилами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7. Оператор платежной системы, центральный платежный клиринговый контрагент, участник платежной системы вправе переводить на счет гарантийного фонда платежной системы собственные денежные средства в случаях, предусмотренных частями 2 и 5 статьи 25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8. </w:t>
      </w:r>
      <w:proofErr w:type="gramStart"/>
      <w:r w:rsidRPr="00866C67">
        <w:rPr>
          <w:rFonts w:ascii="Times New Roman" w:eastAsia="Times New Roman" w:hAnsi="Times New Roman" w:cs="Times New Roman"/>
          <w:sz w:val="26"/>
          <w:szCs w:val="26"/>
          <w:lang w:eastAsia="ru-RU"/>
        </w:rPr>
        <w:t>В случае признания оператора платежной системы, центрального платежного клирингового контрагента, участника платежной системы банкротом, денежные средства, находящиеся на счете гарантийного фонда платежной системы, не включаются во взимаемые активы обанкротившегося лица и подлежат возврату предоставившим их лицам в размере денежных средств, оставшихся после исполнения всех обязательств участников платежной системы.</w:t>
      </w:r>
      <w:proofErr w:type="gramEnd"/>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9. По долгам оператора платежной системы, центрального платежного клирингового контрагента, участника платежной системы не может быть наложен арест на денежные средства, находящиеся на счете гарантийного фонда платежной системы, а также не могут быть приостановлены операции по указанному счету.</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10. Приостановление операций по счету гарантийного фонда платежной системы по основаниям, предусмотренным законодательством Республики Таджикистан, не допускается.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11. </w:t>
      </w:r>
      <w:proofErr w:type="gramStart"/>
      <w:r w:rsidRPr="00866C67">
        <w:rPr>
          <w:rFonts w:ascii="Times New Roman" w:eastAsia="Times New Roman" w:hAnsi="Times New Roman" w:cs="Times New Roman"/>
          <w:sz w:val="26"/>
          <w:szCs w:val="26"/>
          <w:lang w:eastAsia="ru-RU"/>
        </w:rPr>
        <w:t xml:space="preserve">На денежные средства, находящиеся на счете гарантийного фонда платежной системы,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 </w:t>
      </w:r>
      <w:proofErr w:type="gramEnd"/>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2" w:name="A4VT0QQ96Q"/>
      <w:bookmarkEnd w:id="32"/>
      <w:r w:rsidRPr="00866C67">
        <w:rPr>
          <w:rFonts w:ascii="Times New Roman" w:eastAsia="Times New Roman" w:hAnsi="Times New Roman" w:cs="Times New Roman"/>
          <w:b/>
          <w:bCs/>
          <w:sz w:val="26"/>
          <w:szCs w:val="26"/>
          <w:lang w:eastAsia="ru-RU"/>
        </w:rPr>
        <w:t xml:space="preserve">ГЛАВА 6. НАДЗОР ЗА ПЛАТЕЖНОЙ СИСТЕМОЙ РЕСПУБЛИКИ ТАДЖИКИСТАН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3" w:name="A4VT0QQCJU"/>
      <w:bookmarkEnd w:id="33"/>
      <w:r w:rsidRPr="00866C67">
        <w:rPr>
          <w:rFonts w:ascii="Times New Roman" w:eastAsia="Times New Roman" w:hAnsi="Times New Roman" w:cs="Times New Roman"/>
          <w:b/>
          <w:bCs/>
          <w:sz w:val="26"/>
          <w:szCs w:val="26"/>
          <w:lang w:eastAsia="ru-RU"/>
        </w:rPr>
        <w:t>Статья 27. Цели надзора за платежной системой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Основной целью надзора за платежной системой является содействие эффективному и бесперебойному функционированию платежной системы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Надзор за платежной системой Республики Таджикистан означает деятельность Национального банка Таджикистана по надзору за соблюдением поставщиками платежных услуг, операторами платежных систем, операторами услуг платежной инфраструктуры требований настоящего Закона и соответствующих нормативных правовых актов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Надзор за соблюдением кредитными организациями требований настоящего Закона и соответствующих нормативных правовых актов Национального банка Таджикистана осуществляется Национальным банком Таджикистана в соответствии с законодательством Республики Таджикистан о банковской деятельности, о </w:t>
      </w:r>
      <w:proofErr w:type="spellStart"/>
      <w:r w:rsidRPr="00866C67">
        <w:rPr>
          <w:rFonts w:ascii="Times New Roman" w:eastAsia="Times New Roman" w:hAnsi="Times New Roman" w:cs="Times New Roman"/>
          <w:sz w:val="26"/>
          <w:szCs w:val="26"/>
          <w:lang w:eastAsia="ru-RU"/>
        </w:rPr>
        <w:t>микрофинансовых</w:t>
      </w:r>
      <w:proofErr w:type="spellEnd"/>
      <w:r w:rsidRPr="00866C67">
        <w:rPr>
          <w:rFonts w:ascii="Times New Roman" w:eastAsia="Times New Roman" w:hAnsi="Times New Roman" w:cs="Times New Roman"/>
          <w:sz w:val="26"/>
          <w:szCs w:val="26"/>
          <w:lang w:eastAsia="ru-RU"/>
        </w:rPr>
        <w:t xml:space="preserve"> организациях и настоящим Законом.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4. Надзор за соблюдением операторами платежных систем и операторами услуг платежной инфраструктуры, не являющимися кредитными организациями (далее - поднадзорные организации) требований настоящего Закона и соответствующих нормативных правовых актов осуществляется Национальным банком Таджикистана в соответствии с настоящим Законом.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4" w:name="A4VT0QQQDF"/>
      <w:bookmarkEnd w:id="34"/>
      <w:r w:rsidRPr="00866C67">
        <w:rPr>
          <w:rFonts w:ascii="Times New Roman" w:eastAsia="Times New Roman" w:hAnsi="Times New Roman" w:cs="Times New Roman"/>
          <w:b/>
          <w:bCs/>
          <w:sz w:val="26"/>
          <w:szCs w:val="26"/>
          <w:lang w:eastAsia="ru-RU"/>
        </w:rPr>
        <w:t>Статья 28. Осуществление надзора за платежной системой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При осуществлении надзора за платежной системой Республики Таджикистан Национальный банк Таджикистана осуществляет:</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сбор, систематизацию и анализ информации (в том числе данные отчетности), которые касаются деятельности поднадзорных организаций и участников платежных систем, а также организации и функционирования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оценку деятельности поднадзорных организаций и участников платежных систем;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подготовку по результатам указанной оценки предложений по изменению деятельности оцениваемых поднадзорных организаций и участников платежных систем;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проведение проверок поднадзорных организаций;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применение срочных исправительных мер и мер воздействия в соответствии со статьей 30 настоящего Закона в случае несоблюдения поднадзорными организациями требований настоящего Закона или соответствующих нормативных правовых актов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Национальный банк Таджикистана определяет формы и сроки предоставления отчетности по платежной </w:t>
      </w:r>
      <w:proofErr w:type="gramStart"/>
      <w:r w:rsidRPr="00866C67">
        <w:rPr>
          <w:rFonts w:ascii="Times New Roman" w:eastAsia="Times New Roman" w:hAnsi="Times New Roman" w:cs="Times New Roman"/>
          <w:sz w:val="26"/>
          <w:szCs w:val="26"/>
          <w:lang w:eastAsia="ru-RU"/>
        </w:rPr>
        <w:t>системе</w:t>
      </w:r>
      <w:proofErr w:type="gramEnd"/>
      <w:r w:rsidRPr="00866C67">
        <w:rPr>
          <w:rFonts w:ascii="Times New Roman" w:eastAsia="Times New Roman" w:hAnsi="Times New Roman" w:cs="Times New Roman"/>
          <w:sz w:val="26"/>
          <w:szCs w:val="26"/>
          <w:lang w:eastAsia="ru-RU"/>
        </w:rPr>
        <w:t xml:space="preserve"> и методику составления указанной отчетности.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3. При осуществлении надзора за платежной системой Республики Таджикистан Национальный банк Таджикистана вправе получать от поднадзорных организаций и участников платежной системы документы и иную необходимую информацию.</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4. Порядок осуществления надзора за платежной системой Республики Таджикистан определяется в соответствии с нормативными правовыми актами Национального банка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5" w:name="A4VT0QU1QH"/>
      <w:bookmarkEnd w:id="35"/>
      <w:r w:rsidRPr="00866C67">
        <w:rPr>
          <w:rFonts w:ascii="Times New Roman" w:eastAsia="Times New Roman" w:hAnsi="Times New Roman" w:cs="Times New Roman"/>
          <w:b/>
          <w:bCs/>
          <w:sz w:val="26"/>
          <w:szCs w:val="26"/>
          <w:lang w:eastAsia="ru-RU"/>
        </w:rPr>
        <w:t>Статья 29. Порядок проведения проверок поднадзорных организаций</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Национальный банк Таджикистана вправе проводить плановые проверки поднадзорных организаций не чаще одного раза в два года.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2. При нарушении бесперебойности функционирования значимой платежной системы Национальный банк Таджикистана проводит внеплановые проверки.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3. При проведении проверки поднадзорной </w:t>
      </w:r>
      <w:proofErr w:type="gramStart"/>
      <w:r w:rsidRPr="00866C67">
        <w:rPr>
          <w:rFonts w:ascii="Times New Roman" w:eastAsia="Times New Roman" w:hAnsi="Times New Roman" w:cs="Times New Roman"/>
          <w:sz w:val="26"/>
          <w:szCs w:val="26"/>
          <w:lang w:eastAsia="ru-RU"/>
        </w:rPr>
        <w:t>организации</w:t>
      </w:r>
      <w:proofErr w:type="gramEnd"/>
      <w:r w:rsidRPr="00866C67">
        <w:rPr>
          <w:rFonts w:ascii="Times New Roman" w:eastAsia="Times New Roman" w:hAnsi="Times New Roman" w:cs="Times New Roman"/>
          <w:sz w:val="26"/>
          <w:szCs w:val="26"/>
          <w:lang w:eastAsia="ru-RU"/>
        </w:rPr>
        <w:t xml:space="preserve"> уполномоченные представители (служащие) Национального банка Таджикистана имеют право: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проверять документы поднадзорной организации;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при необходимости приобщать копии документов к материалам проверки;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получать устные и письменные пояснения по вопросам деятельности поднадзорной организации;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доступа к местам  осуществления деятельности поднадзорной организации;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доступа к информационным системам поднадзорной организации, включая получение информации в электронном виде.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4. По итогам проверки уполномоченные представители (служащие) Национального банка Таджикистана составляют акт проверки, содержащий общую информацию о деятельности поднадзорной организации, информацию о выявленных в ходе проверки нарушениях с приложением подтверждающих документов, сведения о фактах противодействия проверке.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5. Порядок проведения проверок поднадзорных организаций определяется Национальным банком Таджикистана в соответствии с законодательством Республики Таджикистан.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6" w:name="A4VT0QUV6I"/>
      <w:bookmarkEnd w:id="36"/>
      <w:r w:rsidRPr="00866C67">
        <w:rPr>
          <w:rFonts w:ascii="Times New Roman" w:eastAsia="Times New Roman" w:hAnsi="Times New Roman" w:cs="Times New Roman"/>
          <w:b/>
          <w:bCs/>
          <w:sz w:val="26"/>
          <w:szCs w:val="26"/>
          <w:lang w:eastAsia="ru-RU"/>
        </w:rPr>
        <w:t>Статья 30. Срочные исправительные меры и меры воздействия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Национальный банк Таджикистана может применять исправительные меры или меры воздействия, предусмотренные частью 2 настоящей статьи, если ему становится известно, что поднадзорной организацией, её руководящими или другими работниками:</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не соблюдены требования настоящего Закона, законов, соответствующих нормативных правовых актов и предписаний Национального банка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своевременно не предоставлена в Национальный банк Таджикистана установленная, информация или предоставлена неполная и недостоверная информация;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не обеспечено бесперебойное функционирование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При наличии предусмотренных в части 1 настоящей статьи случаев Национальный банк Таджикистана может применять по отношению к поднадзорной </w:t>
      </w:r>
      <w:proofErr w:type="gramStart"/>
      <w:r w:rsidRPr="00866C67">
        <w:rPr>
          <w:rFonts w:ascii="Times New Roman" w:eastAsia="Times New Roman" w:hAnsi="Times New Roman" w:cs="Times New Roman"/>
          <w:sz w:val="26"/>
          <w:szCs w:val="26"/>
          <w:lang w:eastAsia="ru-RU"/>
        </w:rPr>
        <w:t>организации</w:t>
      </w:r>
      <w:proofErr w:type="gramEnd"/>
      <w:r w:rsidRPr="00866C67">
        <w:rPr>
          <w:rFonts w:ascii="Times New Roman" w:eastAsia="Times New Roman" w:hAnsi="Times New Roman" w:cs="Times New Roman"/>
          <w:sz w:val="26"/>
          <w:szCs w:val="26"/>
          <w:lang w:eastAsia="ru-RU"/>
        </w:rPr>
        <w:t xml:space="preserve"> следующие исправительные меры или меры воздействия:</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дает предписания поднадзорной организации о необходимости функционирования согласно установленным требованиям;</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отправляет предписание поднадзорной организации об устранении нарушений с указанием срока устранения этих нарушений;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требует от поднадзорной организации разработку и предоставления плана мероприятий по устранению недостатков и исправлению сложившейся ситуации или информацию о принятых мерах;</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 посредством предписания ограничивает или приостанавливает предоставление операционных услуг и услуг платежного клиринга, в том числе при привлечении операционного центра, находящегося за пределами Республики Таджикистан; </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отзывает лицензию оператора платежной системы.</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3. Решение об отзыве лицензии оператора платежной системы принимается Национальным банком Таджикистана.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4. Порядок применения срочных исправительных мер и мер воздействия определяется Правлением Национального банка Таджикистана.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7" w:name="A4VT0QWBCC"/>
      <w:bookmarkEnd w:id="37"/>
      <w:r w:rsidRPr="00866C67">
        <w:rPr>
          <w:rFonts w:ascii="Times New Roman" w:eastAsia="Times New Roman" w:hAnsi="Times New Roman" w:cs="Times New Roman"/>
          <w:b/>
          <w:bCs/>
          <w:sz w:val="26"/>
          <w:szCs w:val="26"/>
          <w:lang w:eastAsia="ru-RU"/>
        </w:rPr>
        <w:t>Статья 31. Сотрудничество Национального банка Таджикистана с государственными органами при осуществлении надзора в платежной системе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Национальный банк Таджикистана при осуществлении надзора за платежной системой Республики Таджикистан может сотрудничать с государственными органами.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8" w:name="A4VT0QWGME"/>
      <w:bookmarkEnd w:id="38"/>
      <w:r w:rsidRPr="00866C67">
        <w:rPr>
          <w:rFonts w:ascii="Times New Roman" w:eastAsia="Times New Roman" w:hAnsi="Times New Roman" w:cs="Times New Roman"/>
          <w:b/>
          <w:bCs/>
          <w:sz w:val="26"/>
          <w:szCs w:val="26"/>
          <w:lang w:eastAsia="ru-RU"/>
        </w:rPr>
        <w:t>Статья 32. Международное сотрудничество Национального банка Таджикистана по вопросам надзора в платежной системе Республики Таджикистан</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1. Сотрудничество Национального банка Таджикистана с центральными (национальными) банками и иными органами надзора в национальных платежных системах иностранных государств осуществляется в соответствии с заключенными с ними соглашениями (меморандумами) о сотрудничестве.</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2. Согласно с заключенными соглашениями (меморандумами) с центральными (национальными) банками или иными органами надзора в национальной платежной системе иностранного государства, с учетом установленных законодательством Республики Таджикистан требований обеспечения защиты информации, Национальный банк Таджикистана может осуществлять обмен информации в области надзора за платежными системами. В отношении информации, которая получена от центральных (национальных) банков и иных органов надзора в национальных платежных системах иностранных государств, Национальный банк Таджикистана обязан соблюдать требования по раскрытию информации в соответствии с заключенными соглашениями (меморандумами) о сотрудничестве. </w:t>
      </w:r>
    </w:p>
    <w:p w:rsidR="00866C67" w:rsidRPr="00866C67" w:rsidRDefault="00866C67" w:rsidP="00866C67">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9" w:name="A4VT0QWXCE"/>
      <w:bookmarkEnd w:id="39"/>
      <w:r w:rsidRPr="00866C67">
        <w:rPr>
          <w:rFonts w:ascii="Times New Roman" w:eastAsia="Times New Roman" w:hAnsi="Times New Roman" w:cs="Times New Roman"/>
          <w:b/>
          <w:bCs/>
          <w:sz w:val="26"/>
          <w:szCs w:val="26"/>
          <w:lang w:eastAsia="ru-RU"/>
        </w:rPr>
        <w:t xml:space="preserve">ГЛАВА 7. ЗАКЛЮЧИТЕЛЬНЫЕ ПОЛОЖЕНИЯ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0" w:name="A4VT0QX0XI"/>
      <w:bookmarkEnd w:id="40"/>
      <w:r w:rsidRPr="00866C67">
        <w:rPr>
          <w:rFonts w:ascii="Times New Roman" w:eastAsia="Times New Roman" w:hAnsi="Times New Roman" w:cs="Times New Roman"/>
          <w:b/>
          <w:bCs/>
          <w:sz w:val="26"/>
          <w:szCs w:val="26"/>
          <w:lang w:eastAsia="ru-RU"/>
        </w:rPr>
        <w:t>Статья 33. Правила перехода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Организации, осуществляющие деятельность операторов платежных систем, обязаны привести свою деятельность в соответствие с требованиями настоящего Закона и в соответствии со статьей 14 настоящего Закона в течение 1 (одного) года со дня его вступления в силу получить от Национального банка Таджикистана лицензию оператора платежной системы.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1" w:name="A4VT0QXBDY"/>
      <w:bookmarkEnd w:id="41"/>
      <w:r w:rsidRPr="00866C67">
        <w:rPr>
          <w:rFonts w:ascii="Times New Roman" w:eastAsia="Times New Roman" w:hAnsi="Times New Roman" w:cs="Times New Roman"/>
          <w:b/>
          <w:bCs/>
          <w:sz w:val="26"/>
          <w:szCs w:val="26"/>
          <w:lang w:eastAsia="ru-RU"/>
        </w:rPr>
        <w:t>Статья 34. Ответственность за несоблюдение требований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lastRenderedPageBreak/>
        <w:t xml:space="preserve">Физические и юридические лица привлекаются к ответственности за несоблюдение требований настоящего Закона в порядке, установленном законодательством Республики Таджикистан. </w:t>
      </w:r>
    </w:p>
    <w:p w:rsidR="00866C67" w:rsidRPr="00866C67" w:rsidRDefault="00866C67" w:rsidP="00866C67">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2" w:name="A4VT0QXGT3"/>
      <w:bookmarkEnd w:id="42"/>
      <w:r w:rsidRPr="00866C67">
        <w:rPr>
          <w:rFonts w:ascii="Times New Roman" w:eastAsia="Times New Roman" w:hAnsi="Times New Roman" w:cs="Times New Roman"/>
          <w:b/>
          <w:bCs/>
          <w:sz w:val="26"/>
          <w:szCs w:val="26"/>
          <w:lang w:eastAsia="ru-RU"/>
        </w:rPr>
        <w:t>Статья 35. Порядок вступления в силу настоящего Закона</w:t>
      </w:r>
    </w:p>
    <w:p w:rsidR="00866C67" w:rsidRPr="00866C67" w:rsidRDefault="00866C67" w:rsidP="00866C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Настоящий Закон вступает в силу со дня его официального опубликования.</w:t>
      </w:r>
    </w:p>
    <w:p w:rsidR="00866C67" w:rsidRPr="00866C67" w:rsidRDefault="00866C67" w:rsidP="00487826">
      <w:pPr>
        <w:spacing w:after="0"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Президент </w:t>
      </w:r>
    </w:p>
    <w:p w:rsidR="00866C67" w:rsidRDefault="00866C67" w:rsidP="00487826">
      <w:pPr>
        <w:spacing w:after="0" w:line="240" w:lineRule="auto"/>
        <w:jc w:val="both"/>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 xml:space="preserve">Республики Таджикистан           </w:t>
      </w:r>
      <w:r w:rsidR="00487826">
        <w:rPr>
          <w:rFonts w:ascii="Times New Roman" w:eastAsia="Times New Roman" w:hAnsi="Times New Roman" w:cs="Times New Roman"/>
          <w:sz w:val="26"/>
          <w:szCs w:val="26"/>
          <w:lang w:eastAsia="ru-RU"/>
        </w:rPr>
        <w:t xml:space="preserve">                                      </w:t>
      </w:r>
      <w:r w:rsidRPr="00866C67">
        <w:rPr>
          <w:rFonts w:ascii="Times New Roman" w:eastAsia="Times New Roman" w:hAnsi="Times New Roman" w:cs="Times New Roman"/>
          <w:sz w:val="26"/>
          <w:szCs w:val="26"/>
          <w:lang w:eastAsia="ru-RU"/>
        </w:rPr>
        <w:t xml:space="preserve">Эмомали </w:t>
      </w:r>
      <w:proofErr w:type="spellStart"/>
      <w:r w:rsidRPr="00866C67">
        <w:rPr>
          <w:rFonts w:ascii="Times New Roman" w:eastAsia="Times New Roman" w:hAnsi="Times New Roman" w:cs="Times New Roman"/>
          <w:sz w:val="26"/>
          <w:szCs w:val="26"/>
          <w:lang w:eastAsia="ru-RU"/>
        </w:rPr>
        <w:t>Рахмон</w:t>
      </w:r>
      <w:proofErr w:type="spellEnd"/>
      <w:r w:rsidRPr="00866C67">
        <w:rPr>
          <w:rFonts w:ascii="Times New Roman" w:eastAsia="Times New Roman" w:hAnsi="Times New Roman" w:cs="Times New Roman"/>
          <w:sz w:val="26"/>
          <w:szCs w:val="26"/>
          <w:lang w:eastAsia="ru-RU"/>
        </w:rPr>
        <w:t xml:space="preserve"> </w:t>
      </w:r>
    </w:p>
    <w:p w:rsidR="00DD55C6" w:rsidRPr="00866C67" w:rsidRDefault="00DD55C6" w:rsidP="00487826">
      <w:pPr>
        <w:spacing w:after="0" w:line="240" w:lineRule="auto"/>
        <w:jc w:val="both"/>
        <w:rPr>
          <w:rFonts w:ascii="Times New Roman" w:eastAsia="Times New Roman" w:hAnsi="Times New Roman" w:cs="Times New Roman"/>
          <w:sz w:val="26"/>
          <w:szCs w:val="26"/>
          <w:lang w:eastAsia="ru-RU"/>
        </w:rPr>
      </w:pPr>
      <w:bookmarkStart w:id="43" w:name="_GoBack"/>
      <w:bookmarkEnd w:id="43"/>
    </w:p>
    <w:p w:rsidR="00866C67" w:rsidRPr="00866C67" w:rsidRDefault="00866C67" w:rsidP="00487826">
      <w:pPr>
        <w:spacing w:after="0" w:line="240" w:lineRule="auto"/>
        <w:jc w:val="center"/>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г.</w:t>
      </w:r>
      <w:r w:rsidR="00487826">
        <w:rPr>
          <w:rFonts w:ascii="Times New Roman" w:eastAsia="Times New Roman" w:hAnsi="Times New Roman" w:cs="Times New Roman"/>
          <w:sz w:val="26"/>
          <w:szCs w:val="26"/>
          <w:lang w:eastAsia="ru-RU"/>
        </w:rPr>
        <w:t xml:space="preserve"> </w:t>
      </w:r>
      <w:r w:rsidRPr="00866C67">
        <w:rPr>
          <w:rFonts w:ascii="Times New Roman" w:eastAsia="Times New Roman" w:hAnsi="Times New Roman" w:cs="Times New Roman"/>
          <w:sz w:val="26"/>
          <w:szCs w:val="26"/>
          <w:lang w:eastAsia="ru-RU"/>
        </w:rPr>
        <w:t>Душанбе,</w:t>
      </w:r>
    </w:p>
    <w:p w:rsidR="00866C67" w:rsidRPr="00866C67" w:rsidRDefault="00866C67" w:rsidP="00487826">
      <w:pPr>
        <w:spacing w:after="0" w:line="240" w:lineRule="auto"/>
        <w:jc w:val="center"/>
        <w:rPr>
          <w:rFonts w:ascii="Times New Roman" w:eastAsia="Times New Roman" w:hAnsi="Times New Roman" w:cs="Times New Roman"/>
          <w:sz w:val="26"/>
          <w:szCs w:val="26"/>
          <w:lang w:eastAsia="ru-RU"/>
        </w:rPr>
      </w:pPr>
      <w:r w:rsidRPr="00866C67">
        <w:rPr>
          <w:rFonts w:ascii="Times New Roman" w:eastAsia="Times New Roman" w:hAnsi="Times New Roman" w:cs="Times New Roman"/>
          <w:sz w:val="26"/>
          <w:szCs w:val="26"/>
          <w:lang w:eastAsia="ru-RU"/>
        </w:rPr>
        <w:t>от 24 февраля 2017 года, № 1397</w:t>
      </w:r>
    </w:p>
    <w:p w:rsidR="00D51C75" w:rsidRPr="00866C67" w:rsidRDefault="00D51C75" w:rsidP="00487826">
      <w:pPr>
        <w:spacing w:after="0"/>
        <w:jc w:val="both"/>
        <w:rPr>
          <w:rFonts w:ascii="Times New Roman" w:hAnsi="Times New Roman" w:cs="Times New Roman"/>
          <w:sz w:val="26"/>
          <w:szCs w:val="26"/>
        </w:rPr>
      </w:pPr>
    </w:p>
    <w:sectPr w:rsidR="00D51C75" w:rsidRPr="00866C67" w:rsidSect="00866C6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3C"/>
    <w:rsid w:val="0002763C"/>
    <w:rsid w:val="00487826"/>
    <w:rsid w:val="007D014E"/>
    <w:rsid w:val="00866C67"/>
    <w:rsid w:val="00D51C75"/>
    <w:rsid w:val="00DD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7024">
      <w:bodyDiv w:val="1"/>
      <w:marLeft w:val="0"/>
      <w:marRight w:val="0"/>
      <w:marTop w:val="0"/>
      <w:marBottom w:val="0"/>
      <w:divBdr>
        <w:top w:val="none" w:sz="0" w:space="0" w:color="auto"/>
        <w:left w:val="none" w:sz="0" w:space="0" w:color="auto"/>
        <w:bottom w:val="none" w:sz="0" w:space="0" w:color="auto"/>
        <w:right w:val="none" w:sz="0" w:space="0" w:color="auto"/>
      </w:divBdr>
      <w:divsChild>
        <w:div w:id="1241524479">
          <w:marLeft w:val="0"/>
          <w:marRight w:val="0"/>
          <w:marTop w:val="0"/>
          <w:marBottom w:val="0"/>
          <w:divBdr>
            <w:top w:val="none" w:sz="0" w:space="0" w:color="auto"/>
            <w:left w:val="none" w:sz="0" w:space="0" w:color="auto"/>
            <w:bottom w:val="none" w:sz="0" w:space="0" w:color="auto"/>
            <w:right w:val="none" w:sz="0" w:space="0" w:color="auto"/>
          </w:divBdr>
        </w:div>
        <w:div w:id="1328284500">
          <w:marLeft w:val="0"/>
          <w:marRight w:val="0"/>
          <w:marTop w:val="0"/>
          <w:marBottom w:val="0"/>
          <w:divBdr>
            <w:top w:val="none" w:sz="0" w:space="0" w:color="auto"/>
            <w:left w:val="none" w:sz="0" w:space="0" w:color="auto"/>
            <w:bottom w:val="none" w:sz="0" w:space="0" w:color="auto"/>
            <w:right w:val="none" w:sz="0" w:space="0" w:color="auto"/>
          </w:divBdr>
        </w:div>
        <w:div w:id="1168716894">
          <w:marLeft w:val="0"/>
          <w:marRight w:val="0"/>
          <w:marTop w:val="0"/>
          <w:marBottom w:val="0"/>
          <w:divBdr>
            <w:top w:val="none" w:sz="0" w:space="0" w:color="auto"/>
            <w:left w:val="none" w:sz="0" w:space="0" w:color="auto"/>
            <w:bottom w:val="none" w:sz="0" w:space="0" w:color="auto"/>
            <w:right w:val="none" w:sz="0" w:space="0" w:color="auto"/>
          </w:divBdr>
        </w:div>
        <w:div w:id="59528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4579" TargetMode="External"/><Relationship Id="rId13" Type="http://schemas.openxmlformats.org/officeDocument/2006/relationships/hyperlink" Target="vfp://rgn=14579" TargetMode="External"/><Relationship Id="rId3" Type="http://schemas.openxmlformats.org/officeDocument/2006/relationships/settings" Target="settings.xml"/><Relationship Id="rId7" Type="http://schemas.openxmlformats.org/officeDocument/2006/relationships/hyperlink" Target="vfp://rgn=115481" TargetMode="External"/><Relationship Id="rId12" Type="http://schemas.openxmlformats.org/officeDocument/2006/relationships/hyperlink" Target="vfp://rgn=163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6367" TargetMode="External"/><Relationship Id="rId11" Type="http://schemas.openxmlformats.org/officeDocument/2006/relationships/hyperlink" Target="vfp://rgn=16367" TargetMode="External"/><Relationship Id="rId5" Type="http://schemas.openxmlformats.org/officeDocument/2006/relationships/hyperlink" Target="vfp://rgn=3620" TargetMode="External"/><Relationship Id="rId15" Type="http://schemas.openxmlformats.org/officeDocument/2006/relationships/theme" Target="theme/theme1.xml"/><Relationship Id="rId10" Type="http://schemas.openxmlformats.org/officeDocument/2006/relationships/hyperlink" Target="vfp://rgn=122181" TargetMode="External"/><Relationship Id="rId4" Type="http://schemas.openxmlformats.org/officeDocument/2006/relationships/webSettings" Target="webSettings.xml"/><Relationship Id="rId9" Type="http://schemas.openxmlformats.org/officeDocument/2006/relationships/hyperlink" Target="vfp://rgn=1166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13521</Words>
  <Characters>77076</Characters>
  <Application>Microsoft Office Word</Application>
  <DocSecurity>0</DocSecurity>
  <Lines>642</Lines>
  <Paragraphs>180</Paragraphs>
  <ScaleCrop>false</ScaleCrop>
  <Company/>
  <LinksUpToDate>false</LinksUpToDate>
  <CharactersWithSpaces>90417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2018-01-23T07:18:00Z</dcterms:created>
  <dcterms:modified xsi:type="dcterms:W3CDTF">2018-01-23T07:19:00Z</dcterms:modified>
</cp:coreProperties>
</file>