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F2" w:rsidRPr="00F91FF2" w:rsidRDefault="00F91FF2" w:rsidP="00F9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F91FF2" w:rsidRPr="00F91FF2" w:rsidRDefault="00F91FF2" w:rsidP="00F9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Ссылка на Пост. Правительства РТ О Правилах оборота нефтегазовой продукции и требований к компьютерной системе по контролю электронных услуг" w:history="1">
        <w:r w:rsidRPr="00F91F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</w:t>
        </w:r>
      </w:hyperlink>
    </w:p>
    <w:p w:rsidR="00F91FF2" w:rsidRPr="00F91FF2" w:rsidRDefault="00F91FF2" w:rsidP="00F9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</w:p>
    <w:p w:rsidR="00F91FF2" w:rsidRPr="00F91FF2" w:rsidRDefault="00F91FF2" w:rsidP="00F9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2018 года, №82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5X0I42HA"/>
      <w:bookmarkEnd w:id="0"/>
      <w:r w:rsidRPr="00F9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оборота нефтегазовой продукции и требования к компьютерной системе по контролю электронных услуг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55X0I44PR"/>
      <w:bookmarkStart w:id="2" w:name="_GoBack"/>
      <w:bookmarkEnd w:id="1"/>
      <w:bookmarkEnd w:id="2"/>
      <w:r w:rsidRPr="00F9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оборота нефтегазовой продукции и требования к компьютерной системе по контролю электронных услуг (далее - Правила) определяют условия и требования по продаже нефтегазовой продукции (далее - продукция) на автозаправочных станциях и базах нефтегазовой продукции с использованием электронной системы учета.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правила хранения, перевозки, экспорта и импорта продукции определяются в соответствии с нормативными правовыми актами Республики Таджикистан и международными правовыми актами, признанными Таджикистаном.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настоящих Правил используются следующие основные понятия: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автозаправочная станция (далее - АЗС) - технологический комплекс, оснащённый оборудованием для хранения и розничной реализации нефтегазовой продукции;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по передаче продукции - механическое оборудование, фиксирующее передачу продукции (колонки, автомашины, цистерны и другое);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по фиксации информации об отпуске продукции - оборудование передающее информацию через интернет посредством электронной программы;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программа - информационно автоматическая система по передаче информации об обороте продукции;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центры технического обслуживания - юридические лица, избранные в установленным порядке уполномоченным государственным органом, которые обеспечивают обслуживание электронной системы учета продукции согласно настоящего постановления и соответствующих договоров; </w:t>
      </w:r>
      <w:proofErr w:type="gramEnd"/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"онлайн" - прямая передача информации об обороте продукции;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"офлайн" - передача информации после подведения итогов дня.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Целью Правил является: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прозрачности в процессе оборота продукции;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и недопущение каких-либо правонарушений субъектами, занимающимися продажей продукции;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услуг по электронному предоставлению отчетов, сбору сведений, разработке прогнозов и другие мероприятия.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55X0I6UGK"/>
      <w:bookmarkEnd w:id="3"/>
      <w:r w:rsidRPr="00F9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ОСНАЩЕНИЯ И ПРОГРАММИРОВАНИЯ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Оснащение АЗС и баз нефтегазовой продукции оборудованием и программой электронной системы учета операций по поставке нефтегазовой продукции обеспечивается центрами технического обслуживания в установленные сроки на возмездной основе.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Центры технического обслуживания обеспечивают своевременное "онлайн" (и "офлайн") предоставление информации уполномоченному государственному органу и тайну сведений в соответствии с законодательством. В случае частичного или полного неисполнения центрами технического обслуживания взятых на себя обязанностей, они подлежат привлечению к административной ответственности, а уполномоченный государственный орган вправе вместо данных центров технического обслуживания выбрать другие центры технического обслуживания в соответствии с установленным порядком.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(цена) программы и услуг центра технического обслуживания определяется Антимонопольной службой при Правительстве Республики Таджикистан совместно с Министерством экономического развития и торговли Республики Таджикистан и уполномоченным государственным органом, качество й точность оборудования (передающего оборудования и оборудования по фиксации информации об отпуске продукции) определяется Агентством по стандартизации, метрологии, сертификации и торговой инспекции при Правительстве Республики Таджикистан и уполномоченным государственным органом.</w:t>
      </w:r>
      <w:proofErr w:type="gramEnd"/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Оборудование по передаче продукции, соответствующее требованиям стандартов, закупается и устанавливается самостоятельно собственниками и лицами, использующими АЗС.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Оснащение оборудованием по фиксации информации о передаче продукции и его обслуживание осуществляется на основании соглашения </w:t>
      </w: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центрами технического обслуживания и собственником (и/или лицом использующим) АЗС.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55X0I7NH2"/>
      <w:bookmarkEnd w:id="4"/>
      <w:r w:rsidRPr="00F9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ПРОДАЖИ ПРОДУКЦИИ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АЗС могут быть в стационарном или передвижном виде.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АЗС в стационарном виде могут быть построены на автомобильных дорогах и населенных пунктах с соблюдением норм, предусмотренных законодательством Республики Таджикистан.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Продажа продукции в передвижном виде допускается только на землях сельскохозяйственного назначения в местах сосредоточения сельскохозяйственной техники на полевых работах. Продажа продукции в передвижном виде на автомобильных дорогах и населенных пунктах запрещается.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Продажа продукции на АЗС и базах продукции допускается только в случае, если ёмкости АЗС отремонтированы и очищены.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 АЗС кроме продажи продукции разрешается оказание различных видов услуг, в частности мойка автомобильных транспортных средств, технические услуги, продовольственные магазины и другие виды услуг, не запрещенные законодательством Республики Таджикистан.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ликвидации или проведения профилактических работ на АЗС, за 5 дней до начала этих работ на АЗС устанавливаются информационные вывески.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АЗС должны вывешиваться знак с названием АЗС в видимом месте, информационные вывески, копия свидетельства о государственной регистрации, а также другие сопроводительные документы, телефоны доверия администрации и информация о месте расположения ближайшей автозаправочной станции.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входе АЗС должна быть вывешена вывеска с фамилией и именем оператора, видами топлива и их ценами.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продажи продукции отечественного или зарубежного производства, ответственное за продажу лицо обязано по требованию клиентов предоставить доступную и точную информацию об этой продукции на государственном языке, в том числе: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нормативных правовых актов, регулирующих данную сферу;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основных потребительских свой</w:t>
      </w:r>
      <w:proofErr w:type="gramStart"/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одукции;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октановое число продукций;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страна производства продукции;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 условия эффективного использования продукции;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использования продукции и его возможные последствия;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 адрес производителя;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сертификация продукции. 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Продажа продукции на АЗС и складах продукции осуществляется за наличный расчет в национальной валюте, путем банковских переводов, с использованием кредитных карт или иными способами, не запрещенными законодательством Республики Таджикистан.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качестве работников на АЗС и склады продукции принимаются только лица, достигшие 18 летнего возраста.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Работники АЗС и складов продукции должны работать в специальной одежде, знать и строго соблюдать правила противопожарной безопасности, экологической, промышленной безопасности, процесс работы аппаратов и отдельные рабочих механизмов АЗС.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Колонки распределения топлива и газа, посредством которых осуществляется продажа продукции, должны в обязательном порядке пройти государственную метрологическую проверку в соответствии с установленным порядком и быть опломбированными.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Разлив продукции в полимерные и стеклянные ёмкости запрещается.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Перед началом каждого выпуска продукции показатель счетчика </w:t>
      </w:r>
      <w:proofErr w:type="spellStart"/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единократного</w:t>
      </w:r>
      <w:proofErr w:type="spellEnd"/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 колонки обязательно должен быть на нулевом (0.0) показателе.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Если у покупателя возникнут сомнения относительно точности нормы отпуска продукции колонкой, оператор АЗС и склада продукции обязан проверить ее состояние и в случае обнаружения неисправности ее работы возместить покупателю ущерб и прекратить дальнейшее использование колонки до проведения ее ремонта.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 требованию покупателя, оператор АЗС и баз нефтегазовой продукции обязан предоставить книжку замечаний и предложений для внесения записи о неисправности колонки или наличии сомнений </w:t>
      </w: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 правильности работы колонки с указанием ее номера, даты и времени внесения заметки.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55X0IB6EL"/>
      <w:bookmarkEnd w:id="5"/>
      <w:r w:rsidRPr="00F9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F91FF2" w:rsidRPr="00F91FF2" w:rsidRDefault="00F91FF2" w:rsidP="00F9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F2">
        <w:rPr>
          <w:rFonts w:ascii="Times New Roman" w:eastAsia="Times New Roman" w:hAnsi="Times New Roman" w:cs="Times New Roman"/>
          <w:sz w:val="28"/>
          <w:szCs w:val="28"/>
          <w:lang w:eastAsia="ru-RU"/>
        </w:rPr>
        <w:t>27. Физические и юридические лица за несоблюдение настоящих Правил несут ответственность в соответствии с законодательством Республики Таджикистан.</w:t>
      </w:r>
    </w:p>
    <w:p w:rsidR="00D51C75" w:rsidRPr="00F91FF2" w:rsidRDefault="00D51C75" w:rsidP="00F91F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F91FF2" w:rsidSect="00F91FF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A"/>
    <w:rsid w:val="007D014E"/>
    <w:rsid w:val="00D51C75"/>
    <w:rsid w:val="00ED219A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31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2018-11-12T06:51:00Z</dcterms:created>
  <dcterms:modified xsi:type="dcterms:W3CDTF">2018-11-12T06:52:00Z</dcterms:modified>
</cp:coreProperties>
</file>