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2E" w:rsidRPr="003D13D0" w:rsidRDefault="00A55E2E" w:rsidP="0049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:rsidR="00A55E2E" w:rsidRPr="003D13D0" w:rsidRDefault="00531DE5" w:rsidP="0049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Ссылка на Пост. Правительства РТ О Программе развития пастбищ РТ на 2016 - 2020 годы" w:history="1">
        <w:r w:rsidR="00A55E2E" w:rsidRPr="003D13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постановлением Правительства </w:t>
        </w:r>
      </w:hyperlink>
    </w:p>
    <w:p w:rsidR="00A55E2E" w:rsidRPr="003D13D0" w:rsidRDefault="00A55E2E" w:rsidP="0049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Таджикистан </w:t>
      </w:r>
    </w:p>
    <w:p w:rsidR="00A55E2E" w:rsidRPr="003D13D0" w:rsidRDefault="00A55E2E" w:rsidP="0049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ноября 2015года, №724 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4IN0PO046"/>
      <w:bookmarkEnd w:id="0"/>
      <w:r w:rsidRPr="00D33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РАЗВИТИЯ ПАСТБИЩ РЕСПУБЛИКИ ТАДЖИКИСТАН НА 2016 - 2020 ГОДЫ</w:t>
      </w:r>
    </w:p>
    <w:p w:rsidR="00A55E2E" w:rsidRPr="00D335C9" w:rsidRDefault="00A55E2E" w:rsidP="0020478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A4IN0PO4ZB"/>
      <w:bookmarkEnd w:id="1"/>
      <w:r w:rsidRPr="00D335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ВВЕДЕНИЕ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Программа развития пастбищ Республики Таджикистан на 2016 - 2020 годы разработана на основе </w:t>
      </w:r>
      <w:hyperlink r:id="rId5" w:tooltip="Ссылка на Закон РТ О пастбищах" w:history="1">
        <w:r w:rsidRPr="00D335C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Закона</w:t>
        </w:r>
      </w:hyperlink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Таджикистан "О пастбищах".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Республиканские пастбища являются основным источником обеспечения кормом крупного рогатого скота, мелкого скота и лошадей, и обеспечивают свыше 60-70 процентов их годовых потребностей.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>3. Улучшение состояния пастбищ занимает особое место в обеспечении продовольственной безопасности страны и сокрашении уровня бедности населения. Следует отметить, что в мировом масштабе две трети части молока и мяса производятся за счет пастбищных кормов.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>4. Одновременно необходимо отметить, что за последние годы большая часть республиканских пастбищ находятся на грани разрушения и исчезновения, особенно пастбища находщиеся вблизи населенных пунктов и некоторые из них превращаются в пустынную зону. Не предотвращение этой неблагоприятной ситуации может привести к опасным безвозвратным последствиям. Для развития животноводства необходимо создать прочную кормовую базу. Исходя из этого улучшение качества, урожайности, целесообразное и рациональное регулирование и использование пастбищ являются основными факторами развития отрасли.</w:t>
      </w:r>
    </w:p>
    <w:p w:rsidR="00A55E2E" w:rsidRPr="00D335C9" w:rsidRDefault="00A55E2E" w:rsidP="0020478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" w:name="A4IN0Q6G26"/>
      <w:bookmarkEnd w:id="2"/>
      <w:r w:rsidRPr="00D335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СОСТОЯНИЕ РЕСПУБЛИКАНСКИХ ПАСТБИЩ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>5. На територии республики находятся 3847522 гектаров пастбищ, в том числе 757613 гектаров в Горно-Бадахшанской автономной области, 785636 гектаров в Согдийской области, 1224670 гектаров в Хатлонской области и 1079603 гектаров в районах республиканского подчинения. Из общего числа пастбищ 701931 гектаров составляют зимние пастбища, 2116043 гектаров летние, 641543 гектаров весенне-осенние и 388005 гектаров круглогодично используемые пастбища.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>6. В нынешних условиях производительность весенне-осенного и зимнего пастбищного корма уменьшена и составляет всего 1,5 - 2,0 центнеров. В связи с нехваткой пастбищного корма в зимний период происходит утеря живого веса мелкого скота от 10 до 25 процентов.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7. В тоже время согласно статистическим данным по сравнению с 1991 годом поголовье крупного рогатого скота увеличилось на 53 процентов, мелкого скота- 50 процентов, лошадей- 49 процентов и этот процесс увеличения поголовья продолжается.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>8. Во многих республиканских пастбищах объекты водоснабжения непригодны к эксплуатации. В связи с отсутствием скотопрогонных дорог и мостов, водопойных и подкормочных площадок около 1 миллиона гектаров пастбищ используются частично, а отдельные площади вообще не используются. В результате селевых дождей, града, пожаров и других природных и антропогенных факторов ежегодно более тысяча гектаров пастбищ подвергаются деградации и эрозии.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>9. Методы коренной и поверхностной обработки улучшения производительности пастбищ являются факторами, в результате которых увеличатся пастбищные корма на 20 -30 процентов, увеличится объем размещения условного скота в каждом гектаре, а также уменьшается площади деградированных пастбищ.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>10. Методом поверхностной обработки - посева высокоурожайных пастбищных трав, как саксаул чёрный, чагон, кейреук, полынь, сафлора бесшипового, красный эспарсет в ноябре - феврале месяцах соответственно на один гектар в количестве - 6,0; 6,0; 6,0; 3,0; 15,0; и 30,0 кг в разных регионах республики можно улучшить состояние осеннезимних, а состояние весенних равнинных пастбищ методом коренной обработки. Методы поверхностной обработки улучшения пастбищ проводятся согласно инструкции в март - апреле месяцах. Эти меры обеспечивают получение сухой поедаемой массы в среднем дополнительно 12 - 20 центнеров и соответственно 5,0 - 9,0 центнеров кормовых единиц.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>11. За счет средств Программы реализуется улучшение производительности пастбищ Горно-Бадахшанской автономной области - 250 гектаров методом поверхностной обработки, Согдийской области методом коренной обработки - 70 гектаров, методом поверхностной обработки - 250 гектаров, пастбища Хатлонской области методом коренной обработки - 65 гектаров, методом поверхностной обработки 540 гектаров, дехканские хозяйства районов республиканского подчинения методом коренной обработки - 45 гектаров и методом поверхностной обработки - 200 гектаров.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Одновременно улучшение участков пастбищ определены и будут осуществлены в рамках рабочих поездок Президента страни и поручений Правительства Республики Таджикистан</w:t>
      </w:r>
    </w:p>
    <w:p w:rsidR="00A55E2E" w:rsidRPr="00D335C9" w:rsidRDefault="00A55E2E" w:rsidP="0020478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A4IN0Q67SM"/>
      <w:bookmarkEnd w:id="3"/>
      <w:r w:rsidRPr="00D335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ЦЕЛЬ И НЕОБХОДИМОСТЬ ПРИНЯТИЯ ПРОГРАММЫ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 Цель Программы направлена на увеличение запасов пастбищного пириродной растительности с использованием современной технологии </w:t>
      </w: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посредством посева семян природной растительности пастбищ и увеличения их урожайности до 15 - 20 центнеров. Данная Программа разработана для увеличения поголовья скота, продуктивности производства мяса, молока, кожи и шерсти во всех видах хозяйствований, обеспечения потребностей населения экологически чистым продуктом питания, промышленности - сырьём, организации новых рабочих мест и повышения уровня жизни сельских жителей. В результате приносит всем видам хозяйствования высокие прибыли и в целом создаст базу для укрепления экономического роста страны.</w:t>
      </w:r>
    </w:p>
    <w:p w:rsidR="00A55E2E" w:rsidRPr="00D335C9" w:rsidRDefault="00A55E2E" w:rsidP="0020478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A4IN0Q6MTQ"/>
      <w:bookmarkEnd w:id="4"/>
      <w:r w:rsidRPr="00D335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ПРОЦЕСС ВЫПОЛНЕНИЯ ПРОГРАММЫ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 Для обеспечения выполнения Программы необходимо решение следующих задач: 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выбор и подготовка земель для посева семян природных трав; 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>- улучшение состояния пастбищ методами коренной и поверхностной обработки, а также их защита от эрозии;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ремонт скотопрогонных трасс и постройка скотопрогонных мостов; 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>- пересмотрение распределения сезонных пастбищ;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определение направлений скотопригонных трасс и площадок для загона скотов; 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защита посевных пастбищных участков; 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ввоз и производство семян природных пастбищных трав; 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приобретение и доставка минеральных удобрений;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приобретение горюче - смазочных материалов и другие обслуживания.</w:t>
      </w:r>
    </w:p>
    <w:p w:rsidR="00A55E2E" w:rsidRPr="00D335C9" w:rsidRDefault="00A55E2E" w:rsidP="0020478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" w:name="A4IN0Q7D3M"/>
      <w:bookmarkEnd w:id="5"/>
      <w:r w:rsidRPr="00D335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ИСТОЧНИКИ ФИНАНСИРОВАНИЯ ПРОГРАММЫ</w:t>
      </w:r>
    </w:p>
    <w:p w:rsidR="00A55E2E" w:rsidRPr="00D335C9" w:rsidRDefault="00A55E2E" w:rsidP="00492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5C9">
        <w:rPr>
          <w:rFonts w:ascii="Times New Roman" w:eastAsia="Times New Roman" w:hAnsi="Times New Roman" w:cs="Times New Roman"/>
          <w:sz w:val="27"/>
          <w:szCs w:val="27"/>
          <w:lang w:eastAsia="ru-RU"/>
        </w:rPr>
        <w:t>14. Финансирование Программы предусмотрено за счет бюджетных средств и привлечения отечественных и зарубежных инвестиций в рамках среднесрочных программ государственных расходов, банковских кредитов, а также грантов международных организаций.</w:t>
      </w:r>
    </w:p>
    <w:p w:rsidR="005E78E1" w:rsidRPr="00D335C9" w:rsidRDefault="005E78E1" w:rsidP="005E78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335C9">
        <w:rPr>
          <w:noProof/>
          <w:lang w:eastAsia="ru-RU"/>
        </w:rPr>
        <w:lastRenderedPageBreak/>
        <w:drawing>
          <wp:inline distT="0" distB="0" distL="0" distR="0">
            <wp:extent cx="5743575" cy="481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81F" w:rsidRPr="00D335C9" w:rsidRDefault="005E78E1" w:rsidP="005E78E1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D335C9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295900" cy="422874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22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4C1" w:rsidRPr="00D335C9" w:rsidRDefault="006C04C1" w:rsidP="005E78E1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D335C9">
        <w:rPr>
          <w:rFonts w:ascii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4070892" cy="5029200"/>
            <wp:effectExtent l="19050" t="0" r="580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029" cy="5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4C1" w:rsidRPr="00D335C9" w:rsidRDefault="006C04C1" w:rsidP="006C04C1">
      <w:pPr>
        <w:tabs>
          <w:tab w:val="left" w:pos="1035"/>
        </w:tabs>
        <w:rPr>
          <w:rFonts w:ascii="Times New Roman" w:hAnsi="Times New Roman" w:cs="Times New Roman"/>
          <w:sz w:val="27"/>
          <w:szCs w:val="27"/>
        </w:rPr>
      </w:pPr>
      <w:r w:rsidRPr="00D335C9">
        <w:rPr>
          <w:rFonts w:ascii="Times New Roman" w:hAnsi="Times New Roman" w:cs="Times New Roman"/>
          <w:sz w:val="27"/>
          <w:szCs w:val="27"/>
        </w:rPr>
        <w:tab/>
      </w:r>
    </w:p>
    <w:p w:rsidR="006C04C1" w:rsidRPr="00D335C9" w:rsidRDefault="006C04C1" w:rsidP="006C04C1">
      <w:pPr>
        <w:tabs>
          <w:tab w:val="left" w:pos="1080"/>
        </w:tabs>
        <w:rPr>
          <w:rFonts w:ascii="Times New Roman" w:hAnsi="Times New Roman" w:cs="Times New Roman"/>
          <w:sz w:val="27"/>
          <w:szCs w:val="27"/>
        </w:rPr>
      </w:pPr>
      <w:r w:rsidRPr="00D335C9">
        <w:rPr>
          <w:rFonts w:ascii="Times New Roman" w:hAnsi="Times New Roman" w:cs="Times New Roman"/>
          <w:sz w:val="27"/>
          <w:szCs w:val="27"/>
        </w:rPr>
        <w:tab/>
      </w:r>
      <w:r w:rsidRPr="00D335C9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4429125" cy="3588684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58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D4F" w:rsidRPr="00D335C9" w:rsidRDefault="00591D4F" w:rsidP="006C04C1">
      <w:pPr>
        <w:tabs>
          <w:tab w:val="left" w:pos="1080"/>
        </w:tabs>
        <w:rPr>
          <w:rFonts w:ascii="Times New Roman" w:hAnsi="Times New Roman" w:cs="Times New Roman"/>
          <w:sz w:val="27"/>
          <w:szCs w:val="27"/>
        </w:rPr>
      </w:pPr>
      <w:r w:rsidRPr="00D335C9">
        <w:rPr>
          <w:rFonts w:ascii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6116540" cy="78200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540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D4F" w:rsidRPr="00D335C9" w:rsidSect="005D134A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2BD0"/>
    <w:rsid w:val="0020478C"/>
    <w:rsid w:val="00362BD0"/>
    <w:rsid w:val="0036354E"/>
    <w:rsid w:val="003D13D0"/>
    <w:rsid w:val="00492AE9"/>
    <w:rsid w:val="00531DE5"/>
    <w:rsid w:val="00591D4F"/>
    <w:rsid w:val="005D134A"/>
    <w:rsid w:val="005E78E1"/>
    <w:rsid w:val="005F49FC"/>
    <w:rsid w:val="006C04C1"/>
    <w:rsid w:val="00A55E2E"/>
    <w:rsid w:val="00D2201A"/>
    <w:rsid w:val="00D335C9"/>
    <w:rsid w:val="00DD781F"/>
    <w:rsid w:val="00DE3857"/>
    <w:rsid w:val="00E4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D0"/>
  </w:style>
  <w:style w:type="paragraph" w:styleId="2">
    <w:name w:val="heading 2"/>
    <w:basedOn w:val="a"/>
    <w:link w:val="20"/>
    <w:uiPriority w:val="9"/>
    <w:qFormat/>
    <w:rsid w:val="00A55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55E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D13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D134A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A55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5E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5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5E2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vfp://rgn=118848" TargetMode="External"/><Relationship Id="rId10" Type="http://schemas.openxmlformats.org/officeDocument/2006/relationships/image" Target="media/image5.emf"/><Relationship Id="rId4" Type="http://schemas.openxmlformats.org/officeDocument/2006/relationships/hyperlink" Target="vfp://rgn=125833" TargetMode="Externa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940</Words>
  <Characters>5361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2016-01-08T08:36:00Z</dcterms:created>
  <dcterms:modified xsi:type="dcterms:W3CDTF">2016-02-15T05:30:00Z</dcterms:modified>
</cp:coreProperties>
</file>