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Статья 23. Порядок введения в действие настоящего Закона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Настоящий Закон   ввести   в   действие после  его  официального опубликования.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Президент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Республики Таджикистан </w:t>
      </w:r>
      <w:proofErr w:type="spellStart"/>
      <w:r>
        <w:rPr>
          <w:rFonts w:ascii="Courier New" w:hAnsi="Courier New"/>
          <w:b/>
          <w:sz w:val="20"/>
        </w:rPr>
        <w:t>Эмомали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Рахмон</w:t>
      </w:r>
      <w:proofErr w:type="spellEnd"/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г</w:t>
      </w:r>
      <w:proofErr w:type="gramStart"/>
      <w:r>
        <w:rPr>
          <w:rFonts w:ascii="Courier New" w:hAnsi="Courier New"/>
          <w:b/>
          <w:sz w:val="20"/>
        </w:rPr>
        <w:t>.Д</w:t>
      </w:r>
      <w:proofErr w:type="gramEnd"/>
      <w:r>
        <w:rPr>
          <w:rFonts w:ascii="Courier New" w:hAnsi="Courier New"/>
          <w:b/>
          <w:sz w:val="20"/>
        </w:rPr>
        <w:t>ушанбе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12 января 2010 года № 587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ПОСТАНОВЛЕНИЕ МАДЖЛИСИ НАМОЯНДАП&amp;И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МАДЖЛИСИ ОЛИ РЕСПУБЛИКИ ТАДЖИКИСТАН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О принятии   Закона   Республики  Таджикистан "Об  использовании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возобновляемых источников энергии"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В соответствии  со  статьями  36  и  40 конституционного  Закона Республики   Таджикистан   "О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 Оли Республики  Таджикистан"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намояндагон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постановляет: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Принять Закон    Республики    Таджикистан "Об   использовании возобновляемых источников энергии".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намояндагон</w:t>
      </w:r>
      <w:proofErr w:type="spellEnd"/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С. </w:t>
      </w:r>
      <w:proofErr w:type="spellStart"/>
      <w:r>
        <w:rPr>
          <w:rFonts w:ascii="Courier New" w:hAnsi="Courier New"/>
          <w:b/>
          <w:sz w:val="20"/>
        </w:rPr>
        <w:t>Хайруллоев</w:t>
      </w:r>
      <w:proofErr w:type="spellEnd"/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г. Душанбе, 23 декабря 2009 года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  №1522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ПОСТАНОВЛЕНИЕ МАДЖЛИСИ МИЛЛИ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МАДЖЛИСИ ОЛИ РЕСПУБЛИКИ ТАДЖИКИСТАН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О Законе  Республики Таджикистан "Об использовании </w:t>
      </w:r>
      <w:proofErr w:type="gramStart"/>
      <w:r>
        <w:rPr>
          <w:rFonts w:ascii="Courier New" w:hAnsi="Courier New"/>
          <w:b/>
          <w:sz w:val="20"/>
        </w:rPr>
        <w:t>возобновляемых</w:t>
      </w:r>
      <w:proofErr w:type="gramEnd"/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источников энергии"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Рассмотрев Закон   Республики   Таджикистан "Об   использовании возобновляемых   источников  энергии",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милли</w:t>
      </w:r>
      <w:proofErr w:type="spellEnd"/>
      <w:r>
        <w:rPr>
          <w:rFonts w:ascii="Courier New" w:hAnsi="Courier New"/>
          <w:b/>
          <w:sz w:val="20"/>
        </w:rPr>
        <w:t xml:space="preserve">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 Оли Республики Таджикистан постановляет: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Одобрить Закон    Республики    Таджикистан "Об   использовании возобновляемых источников энергии".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Председатель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милли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Оли Республики Таджикистан </w:t>
      </w:r>
      <w:proofErr w:type="spellStart"/>
      <w:r>
        <w:rPr>
          <w:rFonts w:ascii="Courier New" w:hAnsi="Courier New"/>
          <w:b/>
          <w:sz w:val="20"/>
        </w:rPr>
        <w:t>М.Убайдуллоев</w:t>
      </w:r>
      <w:proofErr w:type="spellEnd"/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г. Душанбе, 7 января 2010 года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  № 724</w:t>
      </w: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</w:p>
    <w:p w:rsidR="00A14950" w:rsidRDefault="00A14950" w:rsidP="00A14950">
      <w:pPr>
        <w:spacing w:after="0"/>
        <w:jc w:val="both"/>
        <w:rPr>
          <w:rFonts w:ascii="Courier New" w:hAnsi="Courier New"/>
          <w:b/>
          <w:sz w:val="20"/>
        </w:rPr>
      </w:pPr>
    </w:p>
    <w:p w:rsidR="007940C6" w:rsidRDefault="007940C6" w:rsidP="00A14950">
      <w:pPr>
        <w:spacing w:after="0"/>
      </w:pPr>
    </w:p>
    <w:sectPr w:rsidR="0079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950"/>
    <w:rsid w:val="007940C6"/>
    <w:rsid w:val="00A1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Home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2012-09-17T03:09:00Z</dcterms:created>
  <dcterms:modified xsi:type="dcterms:W3CDTF">2012-09-17T03:10:00Z</dcterms:modified>
</cp:coreProperties>
</file>