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32. Порядок введения в действие настоящего Закона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Настоящий Закон  ввести в действие после его официального опублик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вания.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Президент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 w:rsidRPr="00B53EC7">
        <w:rPr>
          <w:rFonts w:ascii="Courier New" w:hAnsi="Courier New"/>
          <w:b/>
          <w:sz w:val="20"/>
        </w:rPr>
        <w:t>Рахмонов</w:t>
      </w:r>
      <w:proofErr w:type="spellEnd"/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 17 мая 2004 года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№31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ПОСТАНОВЛЕНИЕ МАДЖЛИСИ МИЛЛИ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МАДЖЛИСИ ОЛИ РЕСПУБЛИКИ ТАДЖИКИСТАН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О  Законе Республики  Таджикистан "Об охране и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proofErr w:type="gramStart"/>
      <w:r w:rsidRPr="00B53EC7">
        <w:rPr>
          <w:rFonts w:ascii="Courier New" w:hAnsi="Courier New"/>
          <w:b/>
          <w:sz w:val="20"/>
        </w:rPr>
        <w:t>использовании</w:t>
      </w:r>
      <w:proofErr w:type="gramEnd"/>
      <w:r w:rsidRPr="00B53EC7">
        <w:rPr>
          <w:rFonts w:ascii="Courier New" w:hAnsi="Courier New"/>
          <w:b/>
          <w:sz w:val="20"/>
        </w:rPr>
        <w:t xml:space="preserve"> растительного мира"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Рассмотрев Закон  Республики Таджикистан "Об охране и использовании растительного мира",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Одобрить Закон Республики Таджикистан "Об охране и  использовании растительного мира".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М. </w:t>
      </w:r>
      <w:proofErr w:type="spellStart"/>
      <w:r w:rsidRPr="00B53EC7">
        <w:rPr>
          <w:rFonts w:ascii="Courier New" w:hAnsi="Courier New"/>
          <w:b/>
          <w:sz w:val="20"/>
        </w:rPr>
        <w:t>Убайдуллоев</w:t>
      </w:r>
      <w:proofErr w:type="spellEnd"/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Душанбе, 29 апреля 2004 года</w:t>
      </w:r>
    </w:p>
    <w:p w:rsidR="0051023C" w:rsidRPr="00B53EC7" w:rsidRDefault="0051023C" w:rsidP="0051023C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 529</w:t>
      </w:r>
    </w:p>
    <w:p w:rsidR="0051023C" w:rsidRPr="00B53EC7" w:rsidRDefault="0051023C" w:rsidP="0051023C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113BE6" w:rsidRDefault="00113BE6"/>
    <w:sectPr w:rsidR="00113BE6" w:rsidSect="00E25B0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3C"/>
    <w:rsid w:val="00113BE6"/>
    <w:rsid w:val="0051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2012-09-11T04:03:00Z</dcterms:created>
  <dcterms:modified xsi:type="dcterms:W3CDTF">2012-09-11T04:03:00Z</dcterms:modified>
</cp:coreProperties>
</file>